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86" w:rsidRDefault="0057715C">
      <w:pPr>
        <w:rPr>
          <w:b/>
          <w:sz w:val="36"/>
          <w:szCs w:val="36"/>
        </w:rPr>
      </w:pPr>
      <w:r>
        <w:rPr>
          <w:b/>
          <w:sz w:val="36"/>
          <w:szCs w:val="36"/>
        </w:rPr>
        <w:t>Aufheizprotokoll (</w:t>
      </w:r>
      <w:r w:rsidR="008C052F">
        <w:rPr>
          <w:b/>
          <w:sz w:val="36"/>
          <w:szCs w:val="36"/>
        </w:rPr>
        <w:t>Funktionsheizen</w:t>
      </w:r>
      <w:r>
        <w:rPr>
          <w:b/>
          <w:sz w:val="36"/>
          <w:szCs w:val="36"/>
        </w:rPr>
        <w:t xml:space="preserve">) </w:t>
      </w:r>
      <w:proofErr w:type="spellStart"/>
      <w:r>
        <w:rPr>
          <w:b/>
          <w:sz w:val="36"/>
          <w:szCs w:val="36"/>
        </w:rPr>
        <w:t>Anhydritunterlagsboden</w:t>
      </w:r>
      <w:proofErr w:type="spellEnd"/>
    </w:p>
    <w:p w:rsidR="0057715C" w:rsidRPr="0053020F" w:rsidRDefault="0057715C">
      <w:r w:rsidRPr="0053020F">
        <w:t>Angaben zum Bauobjekt:</w:t>
      </w:r>
    </w:p>
    <w:p w:rsidR="0057715C" w:rsidRPr="0053020F" w:rsidRDefault="0057715C">
      <w:r w:rsidRPr="0053020F">
        <w:t>Bauherr:</w:t>
      </w:r>
      <w:r w:rsidRPr="0053020F">
        <w:tab/>
      </w:r>
      <w:r w:rsidRPr="0053020F">
        <w:tab/>
      </w:r>
      <w:r w:rsidR="00A8120C" w:rsidRPr="0053020F">
        <w:tab/>
      </w:r>
      <w:r w:rsidRPr="0053020F">
        <w:t>………………………………………………………………………………………………………</w:t>
      </w:r>
    </w:p>
    <w:p w:rsidR="0057715C" w:rsidRPr="0053020F" w:rsidRDefault="0057715C">
      <w:r w:rsidRPr="0053020F">
        <w:t>Architekt:</w:t>
      </w:r>
      <w:r w:rsidRPr="0053020F">
        <w:tab/>
      </w:r>
      <w:r w:rsidRPr="0053020F">
        <w:tab/>
      </w:r>
      <w:r w:rsidR="0053020F">
        <w:tab/>
      </w:r>
      <w:r w:rsidRPr="0053020F">
        <w:t>………………………………………………………………………………………………………</w:t>
      </w:r>
    </w:p>
    <w:p w:rsidR="0057715C" w:rsidRPr="0053020F" w:rsidRDefault="0057715C">
      <w:r w:rsidRPr="0053020F">
        <w:t>Heizungsmonteur:</w:t>
      </w:r>
      <w:r w:rsidR="00A8120C" w:rsidRPr="0053020F">
        <w:tab/>
      </w:r>
      <w:r w:rsidRPr="0053020F">
        <w:tab/>
        <w:t>………………………………………………………………………………………………………</w:t>
      </w:r>
    </w:p>
    <w:p w:rsidR="0057715C" w:rsidRPr="0053020F" w:rsidRDefault="0057715C">
      <w:r w:rsidRPr="0053020F">
        <w:t>Estrichleger:</w:t>
      </w:r>
      <w:r w:rsidRPr="0053020F">
        <w:tab/>
      </w:r>
      <w:r w:rsidRPr="0053020F">
        <w:tab/>
      </w:r>
      <w:r w:rsidR="0053020F">
        <w:tab/>
      </w:r>
      <w:r w:rsidRPr="0053020F">
        <w:t>………………………………………………………………………………………………………</w:t>
      </w:r>
    </w:p>
    <w:p w:rsidR="0057715C" w:rsidRPr="0053020F" w:rsidRDefault="0057715C">
      <w:r w:rsidRPr="0053020F">
        <w:t>Baustelle:</w:t>
      </w:r>
      <w:r w:rsidRPr="0053020F">
        <w:tab/>
      </w:r>
      <w:r w:rsidRPr="0053020F">
        <w:tab/>
      </w:r>
      <w:r w:rsidR="0053020F">
        <w:tab/>
      </w:r>
      <w:r w:rsidRPr="0053020F">
        <w:t>………………………………………………………………………………………………………</w:t>
      </w:r>
    </w:p>
    <w:p w:rsidR="0057715C" w:rsidRPr="0053020F" w:rsidRDefault="0057715C">
      <w:r w:rsidRPr="0053020F">
        <w:t>Bauteil-/Stockwerk:</w:t>
      </w:r>
      <w:r w:rsidRPr="0053020F">
        <w:tab/>
      </w:r>
      <w:r w:rsidR="0053020F">
        <w:tab/>
      </w:r>
      <w:r w:rsidRPr="0053020F">
        <w:t>………………………………………………………………………………………………………</w:t>
      </w:r>
    </w:p>
    <w:p w:rsidR="0057715C" w:rsidRPr="0053020F" w:rsidRDefault="00713D0F">
      <w:r w:rsidRPr="0053020F">
        <w:t>Beginn des Estricheinbaus:  …………………</w:t>
      </w:r>
      <w:r w:rsidR="00A8120C" w:rsidRPr="0053020F">
        <w:t>……….</w:t>
      </w:r>
      <w:r w:rsidRPr="0053020F">
        <w:t xml:space="preserve">   Ende des Estricheinbaus:  ………………………………</w:t>
      </w:r>
      <w:r w:rsidR="006A051D" w:rsidRPr="0053020F">
        <w:t>…</w:t>
      </w:r>
      <w:r w:rsidR="0053020F">
        <w:t>….</w:t>
      </w:r>
    </w:p>
    <w:p w:rsidR="00713D0F" w:rsidRPr="008C052F" w:rsidRDefault="00713D0F">
      <w:pPr>
        <w:rPr>
          <w:color w:val="BFBFBF" w:themeColor="background1" w:themeShade="BF"/>
          <w:sz w:val="24"/>
          <w:szCs w:val="24"/>
        </w:rPr>
      </w:pPr>
      <w:r w:rsidRPr="008C052F">
        <w:rPr>
          <w:color w:val="BFBFBF" w:themeColor="background1" w:themeShade="BF"/>
          <w:sz w:val="12"/>
          <w:szCs w:val="12"/>
        </w:rPr>
        <w:t>Achermann Unterlagsböden GmbH – Achermann Unterlagsböden GmbH – Achermann Unterlagsböden GmbH – Achermann Unterlagsböden GmbH – Achermann Unterlagsböden GmbH</w:t>
      </w:r>
    </w:p>
    <w:p w:rsidR="00713D0F" w:rsidRPr="00A8120C" w:rsidRDefault="00713D0F">
      <w:pPr>
        <w:rPr>
          <w:color w:val="FF0000"/>
          <w:sz w:val="24"/>
          <w:szCs w:val="24"/>
        </w:rPr>
      </w:pPr>
      <w:r w:rsidRPr="00A8120C">
        <w:rPr>
          <w:color w:val="FF0000"/>
          <w:sz w:val="24"/>
          <w:szCs w:val="24"/>
        </w:rPr>
        <w:t>Bedingungen</w:t>
      </w:r>
      <w:r w:rsidR="00514F9B" w:rsidRPr="00A8120C">
        <w:rPr>
          <w:color w:val="FF0000"/>
          <w:sz w:val="24"/>
          <w:szCs w:val="24"/>
        </w:rPr>
        <w:t>:</w:t>
      </w:r>
    </w:p>
    <w:p w:rsidR="00514F9B" w:rsidRPr="00A8120C" w:rsidRDefault="00514F9B" w:rsidP="00514F9B">
      <w:pPr>
        <w:pStyle w:val="Listenabsatz"/>
        <w:numPr>
          <w:ilvl w:val="0"/>
          <w:numId w:val="1"/>
        </w:numPr>
        <w:rPr>
          <w:color w:val="FF0000"/>
          <w:sz w:val="16"/>
          <w:szCs w:val="16"/>
        </w:rPr>
      </w:pPr>
      <w:r w:rsidRPr="00A8120C">
        <w:rPr>
          <w:color w:val="FF0000"/>
          <w:sz w:val="16"/>
          <w:szCs w:val="16"/>
        </w:rPr>
        <w:t xml:space="preserve">Bei Calciumsulfat- (Anhydrit) Estrichen kann der Aufheizvorgang frühestens </w:t>
      </w:r>
      <w:r w:rsidRPr="00A8120C">
        <w:rPr>
          <w:b/>
          <w:color w:val="FF0000"/>
          <w:sz w:val="16"/>
          <w:szCs w:val="16"/>
        </w:rPr>
        <w:t>7 Tage</w:t>
      </w:r>
      <w:r w:rsidRPr="00A8120C">
        <w:rPr>
          <w:color w:val="FF0000"/>
          <w:sz w:val="16"/>
          <w:szCs w:val="16"/>
        </w:rPr>
        <w:t xml:space="preserve"> nach </w:t>
      </w:r>
      <w:r w:rsidRPr="00A8120C">
        <w:rPr>
          <w:b/>
          <w:color w:val="FF0000"/>
          <w:sz w:val="16"/>
          <w:szCs w:val="16"/>
        </w:rPr>
        <w:t>Einbauende</w:t>
      </w:r>
      <w:r w:rsidRPr="00A8120C">
        <w:rPr>
          <w:color w:val="FF0000"/>
          <w:sz w:val="16"/>
          <w:szCs w:val="16"/>
        </w:rPr>
        <w:t xml:space="preserve"> beginnen. (Ausnahme bilden anders lautende Angaben vom Herstellern und Lieferanten)</w:t>
      </w:r>
    </w:p>
    <w:p w:rsidR="00514F9B" w:rsidRPr="00A8120C" w:rsidRDefault="00514F9B" w:rsidP="00514F9B">
      <w:pPr>
        <w:pStyle w:val="Listenabsatz"/>
        <w:numPr>
          <w:ilvl w:val="0"/>
          <w:numId w:val="1"/>
        </w:numPr>
        <w:rPr>
          <w:color w:val="FF0000"/>
          <w:sz w:val="16"/>
          <w:szCs w:val="16"/>
        </w:rPr>
      </w:pPr>
      <w:r w:rsidRPr="00A8120C">
        <w:rPr>
          <w:color w:val="FF0000"/>
          <w:sz w:val="16"/>
          <w:szCs w:val="16"/>
        </w:rPr>
        <w:t xml:space="preserve">Die Nachtabsenkung der Heizung </w:t>
      </w:r>
      <w:proofErr w:type="spellStart"/>
      <w:r w:rsidRPr="00A8120C">
        <w:rPr>
          <w:color w:val="FF0000"/>
          <w:sz w:val="16"/>
          <w:szCs w:val="16"/>
        </w:rPr>
        <w:t>is</w:t>
      </w:r>
      <w:proofErr w:type="spellEnd"/>
      <w:r w:rsidRPr="00A8120C">
        <w:rPr>
          <w:color w:val="FF0000"/>
          <w:sz w:val="16"/>
          <w:szCs w:val="16"/>
        </w:rPr>
        <w:t xml:space="preserve"> auszuschalten!</w:t>
      </w:r>
    </w:p>
    <w:p w:rsidR="00514F9B" w:rsidRPr="00A8120C" w:rsidRDefault="00514F9B" w:rsidP="00514F9B">
      <w:pPr>
        <w:pStyle w:val="Listenabsatz"/>
        <w:numPr>
          <w:ilvl w:val="0"/>
          <w:numId w:val="1"/>
        </w:numPr>
        <w:rPr>
          <w:color w:val="FF0000"/>
          <w:sz w:val="16"/>
          <w:szCs w:val="16"/>
        </w:rPr>
      </w:pPr>
      <w:r w:rsidRPr="00A8120C">
        <w:rPr>
          <w:color w:val="FF0000"/>
          <w:sz w:val="16"/>
          <w:szCs w:val="16"/>
        </w:rPr>
        <w:t>Während dem Einbau von Calciumsulfat-Estrichen kann die Heizung bereits mit einer Vorlauftemperatur von max. 20 C° in Betrieb genommen werden. Herstellungs- und Materialvorschriften sind jedoch in jedem Fall zu beachten.</w:t>
      </w:r>
    </w:p>
    <w:p w:rsidR="006A051D" w:rsidRPr="0053020F" w:rsidRDefault="00592C61" w:rsidP="006A051D">
      <w:pPr>
        <w:rPr>
          <w:sz w:val="24"/>
          <w:szCs w:val="24"/>
        </w:rPr>
      </w:pPr>
      <w:r>
        <w:rPr>
          <w:sz w:val="24"/>
          <w:szCs w:val="24"/>
        </w:rPr>
        <w:t>Aufheizprotokoll (Funktionsheizen)</w:t>
      </w:r>
    </w:p>
    <w:tbl>
      <w:tblPr>
        <w:tblStyle w:val="Tabellenraster"/>
        <w:tblW w:w="0" w:type="auto"/>
        <w:jc w:val="right"/>
        <w:tblLayout w:type="fixed"/>
        <w:tblLook w:val="04A0" w:firstRow="1" w:lastRow="0" w:firstColumn="1" w:lastColumn="0" w:noHBand="0" w:noVBand="1"/>
      </w:tblPr>
      <w:tblGrid>
        <w:gridCol w:w="1107"/>
        <w:gridCol w:w="2091"/>
        <w:gridCol w:w="2183"/>
        <w:gridCol w:w="2026"/>
        <w:gridCol w:w="1852"/>
      </w:tblGrid>
      <w:tr w:rsidR="00CA3248" w:rsidTr="0053020F">
        <w:trPr>
          <w:trHeight w:hRule="exact" w:val="227"/>
          <w:jc w:val="right"/>
        </w:trPr>
        <w:tc>
          <w:tcPr>
            <w:tcW w:w="1107" w:type="dxa"/>
          </w:tcPr>
          <w:p w:rsidR="00CA3248" w:rsidRPr="00592C61" w:rsidRDefault="00CA3248">
            <w:pPr>
              <w:rPr>
                <w:color w:val="FF0000"/>
                <w:sz w:val="18"/>
                <w:szCs w:val="18"/>
              </w:rPr>
            </w:pPr>
          </w:p>
        </w:tc>
        <w:tc>
          <w:tcPr>
            <w:tcW w:w="2091" w:type="dxa"/>
            <w:vAlign w:val="center"/>
          </w:tcPr>
          <w:p w:rsidR="00CA3248" w:rsidRPr="00592C61" w:rsidRDefault="00CA3248">
            <w:pPr>
              <w:rPr>
                <w:sz w:val="18"/>
                <w:szCs w:val="18"/>
              </w:rPr>
            </w:pPr>
            <w:r w:rsidRPr="00592C61">
              <w:rPr>
                <w:sz w:val="18"/>
                <w:szCs w:val="18"/>
              </w:rPr>
              <w:t>Vorlauftemperatur in C°</w:t>
            </w:r>
          </w:p>
        </w:tc>
        <w:tc>
          <w:tcPr>
            <w:tcW w:w="2183" w:type="dxa"/>
          </w:tcPr>
          <w:p w:rsidR="00CA3248" w:rsidRPr="00592C61" w:rsidRDefault="00CA3248">
            <w:pPr>
              <w:rPr>
                <w:color w:val="FF0000"/>
                <w:sz w:val="18"/>
                <w:szCs w:val="18"/>
              </w:rPr>
            </w:pPr>
          </w:p>
        </w:tc>
        <w:tc>
          <w:tcPr>
            <w:tcW w:w="2026" w:type="dxa"/>
          </w:tcPr>
          <w:p w:rsidR="00CA3248" w:rsidRPr="00592C61" w:rsidRDefault="00CA3248">
            <w:pPr>
              <w:rPr>
                <w:color w:val="FF0000"/>
                <w:sz w:val="18"/>
                <w:szCs w:val="18"/>
              </w:rPr>
            </w:pPr>
          </w:p>
        </w:tc>
        <w:tc>
          <w:tcPr>
            <w:tcW w:w="1852" w:type="dxa"/>
          </w:tcPr>
          <w:p w:rsidR="00CA3248" w:rsidRPr="00592C61" w:rsidRDefault="00CA3248">
            <w:pPr>
              <w:rPr>
                <w:color w:val="FF0000"/>
                <w:sz w:val="18"/>
                <w:szCs w:val="18"/>
              </w:rPr>
            </w:pPr>
          </w:p>
        </w:tc>
      </w:tr>
      <w:tr w:rsidR="00CA3248" w:rsidTr="0053020F">
        <w:trPr>
          <w:trHeight w:hRule="exact" w:val="227"/>
          <w:jc w:val="right"/>
        </w:trPr>
        <w:tc>
          <w:tcPr>
            <w:tcW w:w="1107" w:type="dxa"/>
            <w:vAlign w:val="center"/>
          </w:tcPr>
          <w:p w:rsidR="00CA3248" w:rsidRPr="00592C61" w:rsidRDefault="00631984">
            <w:pPr>
              <w:rPr>
                <w:sz w:val="18"/>
                <w:szCs w:val="18"/>
              </w:rPr>
            </w:pPr>
            <w:r w:rsidRPr="00592C61">
              <w:rPr>
                <w:sz w:val="18"/>
                <w:szCs w:val="18"/>
              </w:rPr>
              <w:t xml:space="preserve">      </w:t>
            </w:r>
            <w:r w:rsidR="00CA3248" w:rsidRPr="00592C61">
              <w:rPr>
                <w:sz w:val="18"/>
                <w:szCs w:val="18"/>
              </w:rPr>
              <w:t>Tag</w:t>
            </w:r>
          </w:p>
        </w:tc>
        <w:tc>
          <w:tcPr>
            <w:tcW w:w="2091" w:type="dxa"/>
            <w:vAlign w:val="center"/>
          </w:tcPr>
          <w:p w:rsidR="00CA3248" w:rsidRPr="00592C61" w:rsidRDefault="00631984">
            <w:pPr>
              <w:rPr>
                <w:sz w:val="18"/>
                <w:szCs w:val="18"/>
              </w:rPr>
            </w:pPr>
            <w:r w:rsidRPr="00592C61">
              <w:rPr>
                <w:sz w:val="18"/>
                <w:szCs w:val="18"/>
              </w:rPr>
              <w:t xml:space="preserve">                   Soll</w:t>
            </w:r>
          </w:p>
        </w:tc>
        <w:tc>
          <w:tcPr>
            <w:tcW w:w="2183" w:type="dxa"/>
            <w:vAlign w:val="center"/>
          </w:tcPr>
          <w:p w:rsidR="00CA3248" w:rsidRPr="00592C61" w:rsidRDefault="00631984">
            <w:pPr>
              <w:rPr>
                <w:sz w:val="18"/>
                <w:szCs w:val="18"/>
              </w:rPr>
            </w:pPr>
            <w:r w:rsidRPr="00592C61">
              <w:rPr>
                <w:sz w:val="18"/>
                <w:szCs w:val="18"/>
              </w:rPr>
              <w:t xml:space="preserve">                Ist</w:t>
            </w:r>
          </w:p>
        </w:tc>
        <w:tc>
          <w:tcPr>
            <w:tcW w:w="2026" w:type="dxa"/>
            <w:vAlign w:val="center"/>
          </w:tcPr>
          <w:p w:rsidR="00CA3248" w:rsidRPr="00592C61" w:rsidRDefault="00631984">
            <w:pPr>
              <w:rPr>
                <w:sz w:val="18"/>
                <w:szCs w:val="18"/>
              </w:rPr>
            </w:pPr>
            <w:r w:rsidRPr="00592C61">
              <w:rPr>
                <w:sz w:val="18"/>
                <w:szCs w:val="18"/>
              </w:rPr>
              <w:t xml:space="preserve">          Datum</w:t>
            </w:r>
          </w:p>
        </w:tc>
        <w:tc>
          <w:tcPr>
            <w:tcW w:w="1852" w:type="dxa"/>
            <w:vAlign w:val="center"/>
          </w:tcPr>
          <w:p w:rsidR="00CA3248" w:rsidRPr="00592C61" w:rsidRDefault="00631984">
            <w:pPr>
              <w:rPr>
                <w:sz w:val="18"/>
                <w:szCs w:val="18"/>
              </w:rPr>
            </w:pPr>
            <w:r w:rsidRPr="00592C61">
              <w:rPr>
                <w:sz w:val="18"/>
                <w:szCs w:val="18"/>
              </w:rPr>
              <w:t xml:space="preserve">            Uhrzeit</w:t>
            </w:r>
          </w:p>
        </w:tc>
      </w:tr>
      <w:tr w:rsidR="00CA3248" w:rsidTr="0053020F">
        <w:trPr>
          <w:trHeight w:hRule="exact" w:val="227"/>
          <w:jc w:val="right"/>
        </w:trPr>
        <w:tc>
          <w:tcPr>
            <w:tcW w:w="1107" w:type="dxa"/>
            <w:vAlign w:val="center"/>
          </w:tcPr>
          <w:p w:rsidR="00CA3248" w:rsidRPr="00592C61" w:rsidRDefault="00631984" w:rsidP="00631984">
            <w:pPr>
              <w:jc w:val="right"/>
              <w:rPr>
                <w:sz w:val="18"/>
                <w:szCs w:val="18"/>
              </w:rPr>
            </w:pPr>
            <w:r w:rsidRPr="00592C61">
              <w:rPr>
                <w:sz w:val="18"/>
                <w:szCs w:val="18"/>
              </w:rPr>
              <w:t xml:space="preserve">= 8. </w:t>
            </w:r>
            <w:proofErr w:type="spellStart"/>
            <w:r w:rsidRPr="00592C61">
              <w:rPr>
                <w:sz w:val="18"/>
                <w:szCs w:val="18"/>
              </w:rPr>
              <w:t>Tg</w:t>
            </w:r>
            <w:proofErr w:type="spellEnd"/>
            <w:r w:rsidRPr="00592C61">
              <w:rPr>
                <w:sz w:val="18"/>
                <w:szCs w:val="18"/>
              </w:rPr>
              <w:t>.  01</w:t>
            </w:r>
          </w:p>
        </w:tc>
        <w:tc>
          <w:tcPr>
            <w:tcW w:w="2091" w:type="dxa"/>
          </w:tcPr>
          <w:p w:rsidR="00CA3248" w:rsidRPr="00592C61" w:rsidRDefault="00592C61" w:rsidP="00592C61">
            <w:pPr>
              <w:jc w:val="right"/>
              <w:rPr>
                <w:sz w:val="18"/>
                <w:szCs w:val="18"/>
              </w:rPr>
            </w:pPr>
            <w:r w:rsidRPr="00592C61">
              <w:rPr>
                <w:sz w:val="18"/>
                <w:szCs w:val="18"/>
              </w:rPr>
              <w:t>25 C°</w:t>
            </w:r>
          </w:p>
        </w:tc>
        <w:tc>
          <w:tcPr>
            <w:tcW w:w="2183" w:type="dxa"/>
          </w:tcPr>
          <w:p w:rsidR="00CA3248" w:rsidRPr="00592C61" w:rsidRDefault="00CA3248">
            <w:pPr>
              <w:rPr>
                <w:color w:val="FF0000"/>
                <w:sz w:val="18"/>
                <w:szCs w:val="18"/>
              </w:rPr>
            </w:pPr>
          </w:p>
        </w:tc>
        <w:tc>
          <w:tcPr>
            <w:tcW w:w="2026" w:type="dxa"/>
          </w:tcPr>
          <w:p w:rsidR="00CA3248" w:rsidRPr="00592C61" w:rsidRDefault="00CA3248">
            <w:pPr>
              <w:rPr>
                <w:color w:val="FF0000"/>
                <w:sz w:val="18"/>
                <w:szCs w:val="18"/>
              </w:rPr>
            </w:pPr>
          </w:p>
        </w:tc>
        <w:tc>
          <w:tcPr>
            <w:tcW w:w="1852" w:type="dxa"/>
          </w:tcPr>
          <w:p w:rsidR="00CA3248" w:rsidRPr="00592C61" w:rsidRDefault="00CA3248">
            <w:pPr>
              <w:rPr>
                <w:color w:val="FF0000"/>
                <w:sz w:val="18"/>
                <w:szCs w:val="18"/>
              </w:rPr>
            </w:pPr>
          </w:p>
        </w:tc>
      </w:tr>
      <w:tr w:rsidR="00CA3248" w:rsidTr="0053020F">
        <w:trPr>
          <w:trHeight w:hRule="exact" w:val="227"/>
          <w:jc w:val="right"/>
        </w:trPr>
        <w:tc>
          <w:tcPr>
            <w:tcW w:w="1107" w:type="dxa"/>
            <w:vAlign w:val="center"/>
          </w:tcPr>
          <w:p w:rsidR="00CA3248" w:rsidRPr="00592C61" w:rsidRDefault="00631984" w:rsidP="00631984">
            <w:pPr>
              <w:jc w:val="right"/>
              <w:rPr>
                <w:sz w:val="18"/>
                <w:szCs w:val="18"/>
              </w:rPr>
            </w:pPr>
            <w:r w:rsidRPr="00592C61">
              <w:rPr>
                <w:sz w:val="18"/>
                <w:szCs w:val="18"/>
              </w:rPr>
              <w:t>02</w:t>
            </w:r>
          </w:p>
        </w:tc>
        <w:tc>
          <w:tcPr>
            <w:tcW w:w="2091" w:type="dxa"/>
          </w:tcPr>
          <w:p w:rsidR="00CA3248" w:rsidRPr="00592C61" w:rsidRDefault="00592C61" w:rsidP="003612FF">
            <w:pPr>
              <w:jc w:val="right"/>
              <w:rPr>
                <w:sz w:val="18"/>
                <w:szCs w:val="18"/>
              </w:rPr>
            </w:pPr>
            <w:r>
              <w:rPr>
                <w:sz w:val="18"/>
                <w:szCs w:val="18"/>
              </w:rPr>
              <w:t>30 C°</w:t>
            </w:r>
          </w:p>
        </w:tc>
        <w:tc>
          <w:tcPr>
            <w:tcW w:w="2183" w:type="dxa"/>
          </w:tcPr>
          <w:p w:rsidR="00CA3248" w:rsidRPr="00592C61" w:rsidRDefault="00CA3248">
            <w:pPr>
              <w:rPr>
                <w:color w:val="FF0000"/>
                <w:sz w:val="18"/>
                <w:szCs w:val="18"/>
              </w:rPr>
            </w:pPr>
          </w:p>
        </w:tc>
        <w:tc>
          <w:tcPr>
            <w:tcW w:w="2026" w:type="dxa"/>
          </w:tcPr>
          <w:p w:rsidR="00CA3248" w:rsidRPr="00592C61" w:rsidRDefault="00CA3248">
            <w:pPr>
              <w:rPr>
                <w:color w:val="FF0000"/>
                <w:sz w:val="18"/>
                <w:szCs w:val="18"/>
              </w:rPr>
            </w:pPr>
          </w:p>
        </w:tc>
        <w:tc>
          <w:tcPr>
            <w:tcW w:w="1852" w:type="dxa"/>
          </w:tcPr>
          <w:p w:rsidR="00CA3248" w:rsidRPr="00592C61" w:rsidRDefault="00CA3248">
            <w:pPr>
              <w:rPr>
                <w:color w:val="FF0000"/>
                <w:sz w:val="18"/>
                <w:szCs w:val="18"/>
              </w:rPr>
            </w:pPr>
          </w:p>
        </w:tc>
      </w:tr>
      <w:tr w:rsidR="00CA3248" w:rsidTr="0053020F">
        <w:trPr>
          <w:trHeight w:hRule="exact" w:val="227"/>
          <w:jc w:val="right"/>
        </w:trPr>
        <w:tc>
          <w:tcPr>
            <w:tcW w:w="1107" w:type="dxa"/>
            <w:vAlign w:val="center"/>
          </w:tcPr>
          <w:p w:rsidR="00CA3248" w:rsidRPr="00592C61" w:rsidRDefault="00631984" w:rsidP="00631984">
            <w:pPr>
              <w:jc w:val="right"/>
              <w:rPr>
                <w:sz w:val="18"/>
                <w:szCs w:val="18"/>
              </w:rPr>
            </w:pPr>
            <w:r w:rsidRPr="00592C61">
              <w:rPr>
                <w:sz w:val="18"/>
                <w:szCs w:val="18"/>
              </w:rPr>
              <w:t>03</w:t>
            </w:r>
          </w:p>
        </w:tc>
        <w:tc>
          <w:tcPr>
            <w:tcW w:w="2091" w:type="dxa"/>
          </w:tcPr>
          <w:p w:rsidR="00CA3248" w:rsidRPr="00592C61" w:rsidRDefault="00592C61" w:rsidP="003612FF">
            <w:pPr>
              <w:jc w:val="right"/>
              <w:rPr>
                <w:sz w:val="18"/>
                <w:szCs w:val="18"/>
              </w:rPr>
            </w:pPr>
            <w:r>
              <w:rPr>
                <w:sz w:val="18"/>
                <w:szCs w:val="18"/>
              </w:rPr>
              <w:t>35 C°</w:t>
            </w:r>
          </w:p>
        </w:tc>
        <w:tc>
          <w:tcPr>
            <w:tcW w:w="2183" w:type="dxa"/>
          </w:tcPr>
          <w:p w:rsidR="00CA3248" w:rsidRPr="00592C61" w:rsidRDefault="00CA3248">
            <w:pPr>
              <w:rPr>
                <w:color w:val="FF0000"/>
                <w:sz w:val="18"/>
                <w:szCs w:val="18"/>
              </w:rPr>
            </w:pPr>
          </w:p>
        </w:tc>
        <w:tc>
          <w:tcPr>
            <w:tcW w:w="2026" w:type="dxa"/>
          </w:tcPr>
          <w:p w:rsidR="00CA3248" w:rsidRPr="00592C61" w:rsidRDefault="00CA3248">
            <w:pPr>
              <w:rPr>
                <w:color w:val="FF0000"/>
                <w:sz w:val="18"/>
                <w:szCs w:val="18"/>
              </w:rPr>
            </w:pPr>
          </w:p>
        </w:tc>
        <w:tc>
          <w:tcPr>
            <w:tcW w:w="1852" w:type="dxa"/>
          </w:tcPr>
          <w:p w:rsidR="00CA3248" w:rsidRPr="00592C61" w:rsidRDefault="00CA3248">
            <w:pPr>
              <w:rPr>
                <w:color w:val="FF0000"/>
                <w:sz w:val="18"/>
                <w:szCs w:val="18"/>
              </w:rPr>
            </w:pPr>
          </w:p>
        </w:tc>
      </w:tr>
      <w:tr w:rsidR="00CA3248" w:rsidTr="0053020F">
        <w:trPr>
          <w:trHeight w:hRule="exact" w:val="227"/>
          <w:jc w:val="right"/>
        </w:trPr>
        <w:tc>
          <w:tcPr>
            <w:tcW w:w="1107" w:type="dxa"/>
            <w:vAlign w:val="center"/>
          </w:tcPr>
          <w:p w:rsidR="00CA3248" w:rsidRPr="00592C61" w:rsidRDefault="00631984" w:rsidP="00631984">
            <w:pPr>
              <w:jc w:val="right"/>
              <w:rPr>
                <w:sz w:val="18"/>
                <w:szCs w:val="18"/>
              </w:rPr>
            </w:pPr>
            <w:r w:rsidRPr="00592C61">
              <w:rPr>
                <w:sz w:val="18"/>
                <w:szCs w:val="18"/>
              </w:rPr>
              <w:t>04</w:t>
            </w:r>
          </w:p>
        </w:tc>
        <w:tc>
          <w:tcPr>
            <w:tcW w:w="2091" w:type="dxa"/>
          </w:tcPr>
          <w:p w:rsidR="00CA3248" w:rsidRPr="00592C61" w:rsidRDefault="00592C61" w:rsidP="003612FF">
            <w:pPr>
              <w:jc w:val="right"/>
              <w:rPr>
                <w:sz w:val="18"/>
                <w:szCs w:val="18"/>
              </w:rPr>
            </w:pPr>
            <w:r>
              <w:rPr>
                <w:sz w:val="18"/>
                <w:szCs w:val="18"/>
              </w:rPr>
              <w:t>40 C°</w:t>
            </w:r>
          </w:p>
        </w:tc>
        <w:tc>
          <w:tcPr>
            <w:tcW w:w="2183" w:type="dxa"/>
          </w:tcPr>
          <w:p w:rsidR="00CA3248" w:rsidRPr="00592C61" w:rsidRDefault="00CA3248">
            <w:pPr>
              <w:rPr>
                <w:color w:val="FF0000"/>
                <w:sz w:val="18"/>
                <w:szCs w:val="18"/>
              </w:rPr>
            </w:pPr>
          </w:p>
        </w:tc>
        <w:tc>
          <w:tcPr>
            <w:tcW w:w="2026" w:type="dxa"/>
          </w:tcPr>
          <w:p w:rsidR="00CA3248" w:rsidRPr="00592C61" w:rsidRDefault="00CA3248">
            <w:pPr>
              <w:rPr>
                <w:color w:val="FF0000"/>
                <w:sz w:val="18"/>
                <w:szCs w:val="18"/>
              </w:rPr>
            </w:pPr>
          </w:p>
        </w:tc>
        <w:tc>
          <w:tcPr>
            <w:tcW w:w="1852" w:type="dxa"/>
          </w:tcPr>
          <w:p w:rsidR="00CA3248" w:rsidRPr="00592C61" w:rsidRDefault="00CA3248">
            <w:pPr>
              <w:rPr>
                <w:color w:val="FF0000"/>
                <w:sz w:val="18"/>
                <w:szCs w:val="18"/>
              </w:rPr>
            </w:pPr>
          </w:p>
        </w:tc>
      </w:tr>
      <w:tr w:rsidR="00CA3248" w:rsidTr="0053020F">
        <w:trPr>
          <w:trHeight w:hRule="exact" w:val="227"/>
          <w:jc w:val="right"/>
        </w:trPr>
        <w:tc>
          <w:tcPr>
            <w:tcW w:w="1107" w:type="dxa"/>
            <w:vAlign w:val="center"/>
          </w:tcPr>
          <w:p w:rsidR="00CA3248" w:rsidRPr="00592C61" w:rsidRDefault="00631984" w:rsidP="00631984">
            <w:pPr>
              <w:jc w:val="right"/>
              <w:rPr>
                <w:sz w:val="18"/>
                <w:szCs w:val="18"/>
              </w:rPr>
            </w:pPr>
            <w:r w:rsidRPr="00592C61">
              <w:rPr>
                <w:sz w:val="18"/>
                <w:szCs w:val="18"/>
              </w:rPr>
              <w:t>05</w:t>
            </w:r>
          </w:p>
        </w:tc>
        <w:tc>
          <w:tcPr>
            <w:tcW w:w="2091" w:type="dxa"/>
          </w:tcPr>
          <w:p w:rsidR="00CA3248" w:rsidRPr="00592C61" w:rsidRDefault="00592C61" w:rsidP="003612FF">
            <w:pPr>
              <w:jc w:val="right"/>
              <w:rPr>
                <w:sz w:val="18"/>
                <w:szCs w:val="18"/>
              </w:rPr>
            </w:pPr>
            <w:r>
              <w:rPr>
                <w:sz w:val="18"/>
                <w:szCs w:val="18"/>
              </w:rPr>
              <w:t>45 C°</w:t>
            </w:r>
          </w:p>
        </w:tc>
        <w:tc>
          <w:tcPr>
            <w:tcW w:w="2183" w:type="dxa"/>
          </w:tcPr>
          <w:p w:rsidR="00CA3248" w:rsidRPr="00592C61" w:rsidRDefault="00CA3248">
            <w:pPr>
              <w:rPr>
                <w:color w:val="FF0000"/>
                <w:sz w:val="18"/>
                <w:szCs w:val="18"/>
              </w:rPr>
            </w:pPr>
          </w:p>
        </w:tc>
        <w:tc>
          <w:tcPr>
            <w:tcW w:w="2026" w:type="dxa"/>
          </w:tcPr>
          <w:p w:rsidR="00CA3248" w:rsidRPr="00592C61" w:rsidRDefault="00CA3248">
            <w:pPr>
              <w:rPr>
                <w:color w:val="FF0000"/>
                <w:sz w:val="18"/>
                <w:szCs w:val="18"/>
              </w:rPr>
            </w:pPr>
          </w:p>
        </w:tc>
        <w:tc>
          <w:tcPr>
            <w:tcW w:w="1852" w:type="dxa"/>
          </w:tcPr>
          <w:p w:rsidR="00CA3248" w:rsidRPr="00592C61" w:rsidRDefault="00CA3248">
            <w:pPr>
              <w:rPr>
                <w:color w:val="FF0000"/>
                <w:sz w:val="18"/>
                <w:szCs w:val="18"/>
              </w:rPr>
            </w:pPr>
          </w:p>
        </w:tc>
      </w:tr>
      <w:tr w:rsidR="00CA3248" w:rsidTr="0053020F">
        <w:trPr>
          <w:trHeight w:hRule="exact" w:val="227"/>
          <w:jc w:val="right"/>
        </w:trPr>
        <w:tc>
          <w:tcPr>
            <w:tcW w:w="1107" w:type="dxa"/>
            <w:vAlign w:val="center"/>
          </w:tcPr>
          <w:p w:rsidR="00CA3248" w:rsidRPr="00592C61" w:rsidRDefault="00592C61" w:rsidP="00592C61">
            <w:pPr>
              <w:jc w:val="right"/>
              <w:rPr>
                <w:sz w:val="18"/>
                <w:szCs w:val="18"/>
              </w:rPr>
            </w:pPr>
            <w:r w:rsidRPr="00592C61">
              <w:rPr>
                <w:sz w:val="18"/>
                <w:szCs w:val="18"/>
              </w:rPr>
              <w:t>1.</w:t>
            </w:r>
            <w:r>
              <w:rPr>
                <w:sz w:val="18"/>
                <w:szCs w:val="18"/>
              </w:rPr>
              <w:t xml:space="preserve">       06</w:t>
            </w:r>
          </w:p>
        </w:tc>
        <w:tc>
          <w:tcPr>
            <w:tcW w:w="2091" w:type="dxa"/>
          </w:tcPr>
          <w:p w:rsidR="00CA3248" w:rsidRPr="00592C61" w:rsidRDefault="00592C61" w:rsidP="003612FF">
            <w:pPr>
              <w:jc w:val="right"/>
              <w:rPr>
                <w:sz w:val="18"/>
                <w:szCs w:val="18"/>
              </w:rPr>
            </w:pPr>
            <w:r>
              <w:rPr>
                <w:sz w:val="18"/>
                <w:szCs w:val="18"/>
              </w:rPr>
              <w:t>50 C°</w:t>
            </w:r>
          </w:p>
        </w:tc>
        <w:tc>
          <w:tcPr>
            <w:tcW w:w="2183" w:type="dxa"/>
          </w:tcPr>
          <w:p w:rsidR="00CA3248" w:rsidRPr="00592C61" w:rsidRDefault="00CA3248">
            <w:pPr>
              <w:rPr>
                <w:color w:val="FF0000"/>
                <w:sz w:val="18"/>
                <w:szCs w:val="18"/>
              </w:rPr>
            </w:pPr>
          </w:p>
        </w:tc>
        <w:tc>
          <w:tcPr>
            <w:tcW w:w="2026" w:type="dxa"/>
          </w:tcPr>
          <w:p w:rsidR="00CA3248" w:rsidRPr="00592C61" w:rsidRDefault="00CA3248">
            <w:pPr>
              <w:rPr>
                <w:color w:val="FF0000"/>
                <w:sz w:val="18"/>
                <w:szCs w:val="18"/>
              </w:rPr>
            </w:pPr>
          </w:p>
        </w:tc>
        <w:tc>
          <w:tcPr>
            <w:tcW w:w="1852" w:type="dxa"/>
          </w:tcPr>
          <w:p w:rsidR="00CA3248" w:rsidRPr="00592C61" w:rsidRDefault="00CA3248">
            <w:pPr>
              <w:rPr>
                <w:color w:val="FF0000"/>
                <w:sz w:val="18"/>
                <w:szCs w:val="18"/>
              </w:rPr>
            </w:pPr>
          </w:p>
        </w:tc>
      </w:tr>
      <w:tr w:rsidR="00CA3248" w:rsidTr="0053020F">
        <w:trPr>
          <w:trHeight w:hRule="exact" w:val="227"/>
          <w:jc w:val="right"/>
        </w:trPr>
        <w:tc>
          <w:tcPr>
            <w:tcW w:w="1107" w:type="dxa"/>
            <w:vAlign w:val="center"/>
          </w:tcPr>
          <w:p w:rsidR="00CA3248" w:rsidRPr="00592C61" w:rsidRDefault="00631984" w:rsidP="00631984">
            <w:pPr>
              <w:jc w:val="right"/>
              <w:rPr>
                <w:sz w:val="18"/>
                <w:szCs w:val="18"/>
              </w:rPr>
            </w:pPr>
            <w:r w:rsidRPr="00592C61">
              <w:rPr>
                <w:sz w:val="18"/>
                <w:szCs w:val="18"/>
              </w:rPr>
              <w:t>07</w:t>
            </w:r>
          </w:p>
        </w:tc>
        <w:tc>
          <w:tcPr>
            <w:tcW w:w="2091" w:type="dxa"/>
          </w:tcPr>
          <w:p w:rsidR="00CA3248" w:rsidRPr="00592C61" w:rsidRDefault="00592C61" w:rsidP="003612FF">
            <w:pPr>
              <w:jc w:val="right"/>
              <w:rPr>
                <w:sz w:val="18"/>
                <w:szCs w:val="18"/>
              </w:rPr>
            </w:pPr>
            <w:r>
              <w:rPr>
                <w:sz w:val="18"/>
                <w:szCs w:val="18"/>
              </w:rPr>
              <w:t>45 C°</w:t>
            </w:r>
          </w:p>
        </w:tc>
        <w:tc>
          <w:tcPr>
            <w:tcW w:w="2183" w:type="dxa"/>
          </w:tcPr>
          <w:p w:rsidR="00CA3248" w:rsidRPr="00592C61" w:rsidRDefault="00CA3248" w:rsidP="00642B5F">
            <w:pPr>
              <w:rPr>
                <w:color w:val="FF0000"/>
                <w:sz w:val="18"/>
                <w:szCs w:val="18"/>
              </w:rPr>
            </w:pPr>
          </w:p>
        </w:tc>
        <w:tc>
          <w:tcPr>
            <w:tcW w:w="2026" w:type="dxa"/>
          </w:tcPr>
          <w:p w:rsidR="00CA3248" w:rsidRPr="00592C61" w:rsidRDefault="00CA3248" w:rsidP="00642B5F">
            <w:pPr>
              <w:rPr>
                <w:color w:val="FF0000"/>
                <w:sz w:val="18"/>
                <w:szCs w:val="18"/>
              </w:rPr>
            </w:pPr>
          </w:p>
        </w:tc>
        <w:tc>
          <w:tcPr>
            <w:tcW w:w="1852" w:type="dxa"/>
          </w:tcPr>
          <w:p w:rsidR="00CA3248" w:rsidRPr="00592C61" w:rsidRDefault="00CA3248" w:rsidP="00642B5F">
            <w:pPr>
              <w:rPr>
                <w:color w:val="FF0000"/>
                <w:sz w:val="18"/>
                <w:szCs w:val="18"/>
              </w:rPr>
            </w:pPr>
          </w:p>
        </w:tc>
      </w:tr>
      <w:tr w:rsidR="00CA3248" w:rsidTr="0053020F">
        <w:trPr>
          <w:trHeight w:hRule="exact" w:val="227"/>
          <w:jc w:val="right"/>
        </w:trPr>
        <w:tc>
          <w:tcPr>
            <w:tcW w:w="1107" w:type="dxa"/>
            <w:vAlign w:val="center"/>
          </w:tcPr>
          <w:p w:rsidR="00CA3248" w:rsidRPr="00592C61" w:rsidRDefault="00631984" w:rsidP="00631984">
            <w:pPr>
              <w:jc w:val="right"/>
              <w:rPr>
                <w:sz w:val="18"/>
                <w:szCs w:val="18"/>
              </w:rPr>
            </w:pPr>
            <w:r w:rsidRPr="00592C61">
              <w:rPr>
                <w:sz w:val="18"/>
                <w:szCs w:val="18"/>
              </w:rPr>
              <w:t>08</w:t>
            </w:r>
          </w:p>
        </w:tc>
        <w:tc>
          <w:tcPr>
            <w:tcW w:w="2091" w:type="dxa"/>
          </w:tcPr>
          <w:p w:rsidR="00CA3248" w:rsidRPr="00592C61" w:rsidRDefault="00592C61" w:rsidP="003612FF">
            <w:pPr>
              <w:jc w:val="right"/>
              <w:rPr>
                <w:sz w:val="18"/>
                <w:szCs w:val="18"/>
              </w:rPr>
            </w:pPr>
            <w:r>
              <w:rPr>
                <w:sz w:val="18"/>
                <w:szCs w:val="18"/>
              </w:rPr>
              <w:t>40 C°</w:t>
            </w:r>
          </w:p>
        </w:tc>
        <w:tc>
          <w:tcPr>
            <w:tcW w:w="2183" w:type="dxa"/>
          </w:tcPr>
          <w:p w:rsidR="00CA3248" w:rsidRPr="00592C61" w:rsidRDefault="00CA3248" w:rsidP="00642B5F">
            <w:pPr>
              <w:rPr>
                <w:color w:val="FF0000"/>
                <w:sz w:val="18"/>
                <w:szCs w:val="18"/>
              </w:rPr>
            </w:pPr>
          </w:p>
        </w:tc>
        <w:tc>
          <w:tcPr>
            <w:tcW w:w="2026" w:type="dxa"/>
          </w:tcPr>
          <w:p w:rsidR="00CA3248" w:rsidRPr="00592C61" w:rsidRDefault="00CA3248" w:rsidP="00642B5F">
            <w:pPr>
              <w:rPr>
                <w:color w:val="FF0000"/>
                <w:sz w:val="18"/>
                <w:szCs w:val="18"/>
              </w:rPr>
            </w:pPr>
          </w:p>
        </w:tc>
        <w:tc>
          <w:tcPr>
            <w:tcW w:w="1852" w:type="dxa"/>
          </w:tcPr>
          <w:p w:rsidR="00CA3248" w:rsidRPr="00592C61" w:rsidRDefault="00CA3248" w:rsidP="00642B5F">
            <w:pPr>
              <w:rPr>
                <w:color w:val="FF0000"/>
                <w:sz w:val="18"/>
                <w:szCs w:val="18"/>
              </w:rPr>
            </w:pPr>
          </w:p>
        </w:tc>
      </w:tr>
      <w:tr w:rsidR="00CA3248" w:rsidTr="0053020F">
        <w:trPr>
          <w:trHeight w:hRule="exact" w:val="227"/>
          <w:jc w:val="right"/>
        </w:trPr>
        <w:tc>
          <w:tcPr>
            <w:tcW w:w="1107" w:type="dxa"/>
            <w:vAlign w:val="center"/>
          </w:tcPr>
          <w:p w:rsidR="00CA3248" w:rsidRPr="00592C61" w:rsidRDefault="00631984" w:rsidP="00631984">
            <w:pPr>
              <w:jc w:val="right"/>
              <w:rPr>
                <w:sz w:val="18"/>
                <w:szCs w:val="18"/>
              </w:rPr>
            </w:pPr>
            <w:r w:rsidRPr="00592C61">
              <w:rPr>
                <w:sz w:val="18"/>
                <w:szCs w:val="18"/>
              </w:rPr>
              <w:t>09</w:t>
            </w:r>
          </w:p>
        </w:tc>
        <w:tc>
          <w:tcPr>
            <w:tcW w:w="2091" w:type="dxa"/>
          </w:tcPr>
          <w:p w:rsidR="00CA3248" w:rsidRPr="00592C61" w:rsidRDefault="00592C61" w:rsidP="003612FF">
            <w:pPr>
              <w:jc w:val="right"/>
              <w:rPr>
                <w:sz w:val="18"/>
                <w:szCs w:val="18"/>
              </w:rPr>
            </w:pPr>
            <w:r>
              <w:rPr>
                <w:sz w:val="18"/>
                <w:szCs w:val="18"/>
              </w:rPr>
              <w:t>35 C°</w:t>
            </w:r>
          </w:p>
        </w:tc>
        <w:tc>
          <w:tcPr>
            <w:tcW w:w="2183" w:type="dxa"/>
          </w:tcPr>
          <w:p w:rsidR="00CA3248" w:rsidRPr="00592C61" w:rsidRDefault="00CA3248" w:rsidP="00642B5F">
            <w:pPr>
              <w:rPr>
                <w:color w:val="FF0000"/>
                <w:sz w:val="18"/>
                <w:szCs w:val="18"/>
              </w:rPr>
            </w:pPr>
          </w:p>
        </w:tc>
        <w:tc>
          <w:tcPr>
            <w:tcW w:w="2026" w:type="dxa"/>
          </w:tcPr>
          <w:p w:rsidR="00CA3248" w:rsidRPr="00592C61" w:rsidRDefault="00CA3248" w:rsidP="00642B5F">
            <w:pPr>
              <w:rPr>
                <w:color w:val="FF0000"/>
                <w:sz w:val="18"/>
                <w:szCs w:val="18"/>
              </w:rPr>
            </w:pPr>
          </w:p>
        </w:tc>
        <w:tc>
          <w:tcPr>
            <w:tcW w:w="1852" w:type="dxa"/>
          </w:tcPr>
          <w:p w:rsidR="00CA3248" w:rsidRPr="00592C61" w:rsidRDefault="00CA3248" w:rsidP="00642B5F">
            <w:pPr>
              <w:rPr>
                <w:color w:val="FF0000"/>
                <w:sz w:val="18"/>
                <w:szCs w:val="18"/>
              </w:rPr>
            </w:pPr>
          </w:p>
        </w:tc>
      </w:tr>
      <w:tr w:rsidR="00CA3248" w:rsidTr="0053020F">
        <w:trPr>
          <w:trHeight w:hRule="exact" w:val="227"/>
          <w:jc w:val="right"/>
        </w:trPr>
        <w:tc>
          <w:tcPr>
            <w:tcW w:w="1107" w:type="dxa"/>
            <w:vAlign w:val="center"/>
          </w:tcPr>
          <w:p w:rsidR="00CA3248" w:rsidRPr="00592C61" w:rsidRDefault="00631984" w:rsidP="00631984">
            <w:pPr>
              <w:jc w:val="right"/>
              <w:rPr>
                <w:sz w:val="18"/>
                <w:szCs w:val="18"/>
              </w:rPr>
            </w:pPr>
            <w:r w:rsidRPr="00592C61">
              <w:rPr>
                <w:sz w:val="18"/>
                <w:szCs w:val="18"/>
              </w:rPr>
              <w:t>10</w:t>
            </w:r>
          </w:p>
        </w:tc>
        <w:tc>
          <w:tcPr>
            <w:tcW w:w="2091" w:type="dxa"/>
          </w:tcPr>
          <w:p w:rsidR="00CA3248" w:rsidRPr="00592C61" w:rsidRDefault="00592C61" w:rsidP="003612FF">
            <w:pPr>
              <w:jc w:val="right"/>
              <w:rPr>
                <w:sz w:val="18"/>
                <w:szCs w:val="18"/>
              </w:rPr>
            </w:pPr>
            <w:r>
              <w:rPr>
                <w:sz w:val="18"/>
                <w:szCs w:val="18"/>
              </w:rPr>
              <w:t>30 C°</w:t>
            </w:r>
          </w:p>
        </w:tc>
        <w:tc>
          <w:tcPr>
            <w:tcW w:w="2183" w:type="dxa"/>
          </w:tcPr>
          <w:p w:rsidR="00CA3248" w:rsidRPr="00592C61" w:rsidRDefault="00CA3248" w:rsidP="00642B5F">
            <w:pPr>
              <w:rPr>
                <w:color w:val="FF0000"/>
                <w:sz w:val="18"/>
                <w:szCs w:val="18"/>
              </w:rPr>
            </w:pPr>
          </w:p>
        </w:tc>
        <w:tc>
          <w:tcPr>
            <w:tcW w:w="2026" w:type="dxa"/>
          </w:tcPr>
          <w:p w:rsidR="00CA3248" w:rsidRPr="00592C61" w:rsidRDefault="00CA3248" w:rsidP="00642B5F">
            <w:pPr>
              <w:rPr>
                <w:color w:val="FF0000"/>
                <w:sz w:val="18"/>
                <w:szCs w:val="18"/>
              </w:rPr>
            </w:pPr>
          </w:p>
        </w:tc>
        <w:tc>
          <w:tcPr>
            <w:tcW w:w="1852" w:type="dxa"/>
          </w:tcPr>
          <w:p w:rsidR="00CA3248" w:rsidRPr="00592C61" w:rsidRDefault="00CA3248" w:rsidP="00642B5F">
            <w:pPr>
              <w:rPr>
                <w:color w:val="FF0000"/>
                <w:sz w:val="18"/>
                <w:szCs w:val="18"/>
              </w:rPr>
            </w:pPr>
          </w:p>
        </w:tc>
      </w:tr>
      <w:tr w:rsidR="00CA3248" w:rsidTr="0053020F">
        <w:trPr>
          <w:trHeight w:hRule="exact" w:val="227"/>
          <w:jc w:val="right"/>
        </w:trPr>
        <w:tc>
          <w:tcPr>
            <w:tcW w:w="1107" w:type="dxa"/>
            <w:vAlign w:val="center"/>
          </w:tcPr>
          <w:p w:rsidR="00CA3248" w:rsidRPr="00592C61" w:rsidRDefault="00631984" w:rsidP="00631984">
            <w:pPr>
              <w:jc w:val="right"/>
              <w:rPr>
                <w:sz w:val="18"/>
                <w:szCs w:val="18"/>
              </w:rPr>
            </w:pPr>
            <w:r w:rsidRPr="00592C61">
              <w:rPr>
                <w:sz w:val="18"/>
                <w:szCs w:val="18"/>
              </w:rPr>
              <w:t>11</w:t>
            </w:r>
          </w:p>
        </w:tc>
        <w:tc>
          <w:tcPr>
            <w:tcW w:w="2091" w:type="dxa"/>
          </w:tcPr>
          <w:p w:rsidR="00CA3248" w:rsidRPr="00592C61" w:rsidRDefault="00592C61" w:rsidP="003612FF">
            <w:pPr>
              <w:jc w:val="right"/>
              <w:rPr>
                <w:sz w:val="18"/>
                <w:szCs w:val="18"/>
              </w:rPr>
            </w:pPr>
            <w:r>
              <w:rPr>
                <w:sz w:val="18"/>
                <w:szCs w:val="18"/>
              </w:rPr>
              <w:t>25 C°</w:t>
            </w:r>
          </w:p>
        </w:tc>
        <w:tc>
          <w:tcPr>
            <w:tcW w:w="2183" w:type="dxa"/>
          </w:tcPr>
          <w:p w:rsidR="00CA3248" w:rsidRPr="00592C61" w:rsidRDefault="00CA3248" w:rsidP="00642B5F">
            <w:pPr>
              <w:rPr>
                <w:color w:val="FF0000"/>
                <w:sz w:val="18"/>
                <w:szCs w:val="18"/>
              </w:rPr>
            </w:pPr>
          </w:p>
        </w:tc>
        <w:tc>
          <w:tcPr>
            <w:tcW w:w="2026" w:type="dxa"/>
          </w:tcPr>
          <w:p w:rsidR="00CA3248" w:rsidRPr="00592C61" w:rsidRDefault="00CA3248" w:rsidP="00642B5F">
            <w:pPr>
              <w:rPr>
                <w:color w:val="FF0000"/>
                <w:sz w:val="18"/>
                <w:szCs w:val="18"/>
              </w:rPr>
            </w:pPr>
          </w:p>
        </w:tc>
        <w:tc>
          <w:tcPr>
            <w:tcW w:w="1852" w:type="dxa"/>
          </w:tcPr>
          <w:p w:rsidR="00CA3248" w:rsidRPr="00592C61" w:rsidRDefault="00CA3248" w:rsidP="00642B5F">
            <w:pPr>
              <w:rPr>
                <w:color w:val="FF0000"/>
                <w:sz w:val="18"/>
                <w:szCs w:val="18"/>
              </w:rPr>
            </w:pPr>
          </w:p>
        </w:tc>
      </w:tr>
    </w:tbl>
    <w:p w:rsidR="00D51687" w:rsidRDefault="00D51687">
      <w:pPr>
        <w:rPr>
          <w:sz w:val="20"/>
          <w:szCs w:val="20"/>
        </w:rPr>
      </w:pPr>
    </w:p>
    <w:p w:rsidR="001648C2" w:rsidRDefault="00D51687">
      <w:pPr>
        <w:rPr>
          <w:sz w:val="20"/>
          <w:szCs w:val="20"/>
        </w:rPr>
      </w:pPr>
      <w:r w:rsidRPr="00D51687">
        <w:rPr>
          <w:sz w:val="20"/>
          <w:szCs w:val="20"/>
        </w:rPr>
        <w:t>1.</w:t>
      </w:r>
      <w:r>
        <w:rPr>
          <w:sz w:val="20"/>
          <w:szCs w:val="20"/>
        </w:rPr>
        <w:t xml:space="preserve"> Fortgesetztes Trocknungsheizen (</w:t>
      </w:r>
      <w:proofErr w:type="spellStart"/>
      <w:r>
        <w:rPr>
          <w:sz w:val="20"/>
          <w:szCs w:val="20"/>
        </w:rPr>
        <w:t>Belegereifheizen</w:t>
      </w:r>
      <w:proofErr w:type="spellEnd"/>
      <w:r>
        <w:rPr>
          <w:sz w:val="20"/>
          <w:szCs w:val="20"/>
        </w:rPr>
        <w:t xml:space="preserve">). Wird im Anschluss an das Aufheizen ein Trockenheizen notwendig, wird ab dem 6. Tag bis zum Erreichen der Restfeuchte für Calciumsulfat-Estriche vom 0.3 CM % fortgesetzt und dann normal gem. Tabelle </w:t>
      </w:r>
      <w:proofErr w:type="spellStart"/>
      <w:r>
        <w:rPr>
          <w:sz w:val="20"/>
          <w:szCs w:val="20"/>
        </w:rPr>
        <w:t>abgeheizt</w:t>
      </w:r>
      <w:proofErr w:type="spellEnd"/>
      <w:r>
        <w:rPr>
          <w:sz w:val="20"/>
          <w:szCs w:val="20"/>
        </w:rPr>
        <w:t>. (s. „</w:t>
      </w:r>
      <w:proofErr w:type="spellStart"/>
      <w:r>
        <w:rPr>
          <w:sz w:val="20"/>
          <w:szCs w:val="20"/>
        </w:rPr>
        <w:t>Belegereifheizen</w:t>
      </w:r>
      <w:proofErr w:type="spellEnd"/>
      <w:r>
        <w:rPr>
          <w:sz w:val="20"/>
          <w:szCs w:val="20"/>
        </w:rPr>
        <w:t>“)</w:t>
      </w:r>
    </w:p>
    <w:p w:rsidR="001648C2" w:rsidRDefault="001648C2" w:rsidP="001648C2">
      <w:pPr>
        <w:rPr>
          <w:color w:val="BFBFBF" w:themeColor="background1" w:themeShade="BF"/>
          <w:sz w:val="12"/>
          <w:szCs w:val="12"/>
        </w:rPr>
      </w:pPr>
      <w:r w:rsidRPr="008C052F">
        <w:rPr>
          <w:color w:val="BFBFBF" w:themeColor="background1" w:themeShade="BF"/>
          <w:sz w:val="12"/>
          <w:szCs w:val="12"/>
        </w:rPr>
        <w:t>Achermann Unterlagsböden GmbH – Achermann Unterlagsböden GmbH – Achermann Unterlagsböden GmbH – Achermann Unterlagsböden GmbH – Achermann Unterlagsböden GmbH</w:t>
      </w:r>
    </w:p>
    <w:p w:rsidR="00A552D0" w:rsidRDefault="00A552D0" w:rsidP="001648C2">
      <w:pPr>
        <w:rPr>
          <w:sz w:val="24"/>
          <w:szCs w:val="24"/>
        </w:rPr>
      </w:pPr>
      <w:bookmarkStart w:id="0" w:name="_GoBack"/>
      <w:bookmarkEnd w:id="0"/>
    </w:p>
    <w:p w:rsidR="001648C2" w:rsidRDefault="001648C2">
      <w:pPr>
        <w:rPr>
          <w:sz w:val="12"/>
          <w:szCs w:val="12"/>
        </w:rPr>
      </w:pPr>
      <w:r w:rsidRPr="001648C2">
        <w:rPr>
          <w:sz w:val="12"/>
          <w:szCs w:val="12"/>
        </w:rPr>
        <w:t>Hinweis: Informationen und unsere anwendungstechnische Beratung in Wort und Schrift und durch Versuche erfolgen nach bestem Wissen und Gewissen, gelten jedoch nur als unverbindliche Hinweise auch in Bezug auf mögliche Schutzrechte Dritter. Unsere Beratung befreit  Sie nicht vor eigener Prüfung unserer aktuellen Beratungshinweise insbesondere</w:t>
      </w:r>
      <w:r w:rsidR="00D51687" w:rsidRPr="001648C2">
        <w:rPr>
          <w:sz w:val="12"/>
          <w:szCs w:val="12"/>
        </w:rPr>
        <w:t xml:space="preserve"> </w:t>
      </w:r>
      <w:r w:rsidRPr="001648C2">
        <w:rPr>
          <w:sz w:val="12"/>
          <w:szCs w:val="12"/>
        </w:rPr>
        <w:t xml:space="preserve">unserer </w:t>
      </w:r>
      <w:proofErr w:type="spellStart"/>
      <w:r w:rsidRPr="001648C2">
        <w:rPr>
          <w:sz w:val="12"/>
          <w:szCs w:val="12"/>
        </w:rPr>
        <w:t>Datenbläter</w:t>
      </w:r>
      <w:proofErr w:type="spellEnd"/>
      <w:r w:rsidRPr="001648C2">
        <w:rPr>
          <w:sz w:val="12"/>
          <w:szCs w:val="12"/>
        </w:rPr>
        <w:t xml:space="preserve"> und technischen Informationen, sowie der eigenen Prüfung unserer Produkte im Hinblick auf die objektspezifische Eignung.</w:t>
      </w:r>
      <w:r w:rsidR="00D51687" w:rsidRPr="001648C2">
        <w:rPr>
          <w:sz w:val="12"/>
          <w:szCs w:val="12"/>
        </w:rPr>
        <w:t xml:space="preserve">     </w:t>
      </w:r>
    </w:p>
    <w:p w:rsidR="00514F9B" w:rsidRPr="001648C2" w:rsidRDefault="001648C2">
      <w:pPr>
        <w:rPr>
          <w:sz w:val="12"/>
          <w:szCs w:val="12"/>
        </w:rPr>
      </w:pPr>
      <w:r>
        <w:rPr>
          <w:b/>
          <w:sz w:val="12"/>
          <w:szCs w:val="12"/>
        </w:rPr>
        <w:t>Laufenburg, 01. Januar 2013</w:t>
      </w:r>
      <w:r w:rsidR="00D51687" w:rsidRPr="001648C2">
        <w:rPr>
          <w:sz w:val="12"/>
          <w:szCs w:val="12"/>
        </w:rPr>
        <w:t xml:space="preserve">                                                                                                                             </w:t>
      </w:r>
    </w:p>
    <w:p w:rsidR="0065705B" w:rsidRDefault="0065705B" w:rsidP="0065705B">
      <w:pPr>
        <w:rPr>
          <w:b/>
          <w:sz w:val="36"/>
          <w:szCs w:val="36"/>
        </w:rPr>
      </w:pPr>
      <w:r>
        <w:rPr>
          <w:b/>
          <w:sz w:val="36"/>
          <w:szCs w:val="36"/>
        </w:rPr>
        <w:lastRenderedPageBreak/>
        <w:t>Aufheizprotokoll (</w:t>
      </w:r>
      <w:proofErr w:type="spellStart"/>
      <w:r>
        <w:rPr>
          <w:b/>
          <w:sz w:val="36"/>
          <w:szCs w:val="36"/>
        </w:rPr>
        <w:t>Belegereifheizen</w:t>
      </w:r>
      <w:proofErr w:type="spellEnd"/>
      <w:r>
        <w:rPr>
          <w:b/>
          <w:sz w:val="36"/>
          <w:szCs w:val="36"/>
        </w:rPr>
        <w:t xml:space="preserve">) </w:t>
      </w:r>
      <w:proofErr w:type="spellStart"/>
      <w:r>
        <w:rPr>
          <w:b/>
          <w:sz w:val="36"/>
          <w:szCs w:val="36"/>
        </w:rPr>
        <w:t>Anhydritunterlagsboden</w:t>
      </w:r>
      <w:proofErr w:type="spellEnd"/>
    </w:p>
    <w:p w:rsidR="008C052F" w:rsidRDefault="008C052F" w:rsidP="008C052F">
      <w:pPr>
        <w:rPr>
          <w:sz w:val="12"/>
          <w:szCs w:val="12"/>
        </w:rPr>
      </w:pPr>
    </w:p>
    <w:p w:rsidR="008C052F" w:rsidRPr="008C052F" w:rsidRDefault="008C052F" w:rsidP="008C052F">
      <w:pPr>
        <w:rPr>
          <w:color w:val="BFBFBF" w:themeColor="background1" w:themeShade="BF"/>
          <w:sz w:val="24"/>
          <w:szCs w:val="24"/>
        </w:rPr>
      </w:pPr>
      <w:r w:rsidRPr="008C052F">
        <w:rPr>
          <w:color w:val="BFBFBF" w:themeColor="background1" w:themeShade="BF"/>
          <w:sz w:val="12"/>
          <w:szCs w:val="12"/>
        </w:rPr>
        <w:t>Achermann Unterlagsböden GmbH – Achermann Unterlagsböden GmbH – Achermann Unterlagsböden GmbH – Achermann Unterlagsböden GmbH – Achermann Unterlagsböden GmbH</w:t>
      </w:r>
    </w:p>
    <w:p w:rsidR="008C052F" w:rsidRDefault="008C052F" w:rsidP="0053020F">
      <w:pPr>
        <w:rPr>
          <w:sz w:val="20"/>
          <w:szCs w:val="20"/>
        </w:rPr>
      </w:pPr>
    </w:p>
    <w:p w:rsidR="0053020F" w:rsidRPr="00A8120C" w:rsidRDefault="0053020F" w:rsidP="0053020F">
      <w:pPr>
        <w:rPr>
          <w:color w:val="FF0000"/>
          <w:sz w:val="24"/>
          <w:szCs w:val="24"/>
        </w:rPr>
      </w:pPr>
      <w:r w:rsidRPr="00A8120C">
        <w:rPr>
          <w:color w:val="FF0000"/>
          <w:sz w:val="24"/>
          <w:szCs w:val="24"/>
        </w:rPr>
        <w:t>Bedingungen:</w:t>
      </w:r>
    </w:p>
    <w:p w:rsidR="0053020F" w:rsidRPr="00A8120C" w:rsidRDefault="0053020F" w:rsidP="0053020F">
      <w:pPr>
        <w:pStyle w:val="Listenabsatz"/>
        <w:numPr>
          <w:ilvl w:val="0"/>
          <w:numId w:val="1"/>
        </w:numPr>
        <w:rPr>
          <w:color w:val="FF0000"/>
          <w:sz w:val="16"/>
          <w:szCs w:val="16"/>
        </w:rPr>
      </w:pPr>
      <w:r w:rsidRPr="00A8120C">
        <w:rPr>
          <w:color w:val="FF0000"/>
          <w:sz w:val="16"/>
          <w:szCs w:val="16"/>
        </w:rPr>
        <w:t xml:space="preserve">Bei Calciumsulfat- (Anhydrit) Estrichen kann der Aufheizvorgang frühestens </w:t>
      </w:r>
      <w:r w:rsidRPr="00A8120C">
        <w:rPr>
          <w:b/>
          <w:color w:val="FF0000"/>
          <w:sz w:val="16"/>
          <w:szCs w:val="16"/>
        </w:rPr>
        <w:t>7 Tage</w:t>
      </w:r>
      <w:r w:rsidRPr="00A8120C">
        <w:rPr>
          <w:color w:val="FF0000"/>
          <w:sz w:val="16"/>
          <w:szCs w:val="16"/>
        </w:rPr>
        <w:t xml:space="preserve"> nach </w:t>
      </w:r>
      <w:r w:rsidRPr="00A8120C">
        <w:rPr>
          <w:b/>
          <w:color w:val="FF0000"/>
          <w:sz w:val="16"/>
          <w:szCs w:val="16"/>
        </w:rPr>
        <w:t>Einbauende</w:t>
      </w:r>
      <w:r w:rsidRPr="00A8120C">
        <w:rPr>
          <w:color w:val="FF0000"/>
          <w:sz w:val="16"/>
          <w:szCs w:val="16"/>
        </w:rPr>
        <w:t xml:space="preserve"> beginnen. (Ausnahme bilden anders lautende Angaben vom Herstellern und Lieferanten)</w:t>
      </w:r>
    </w:p>
    <w:p w:rsidR="0053020F" w:rsidRPr="00A8120C" w:rsidRDefault="0053020F" w:rsidP="0053020F">
      <w:pPr>
        <w:pStyle w:val="Listenabsatz"/>
        <w:numPr>
          <w:ilvl w:val="0"/>
          <w:numId w:val="1"/>
        </w:numPr>
        <w:rPr>
          <w:color w:val="FF0000"/>
          <w:sz w:val="16"/>
          <w:szCs w:val="16"/>
        </w:rPr>
      </w:pPr>
      <w:r w:rsidRPr="00A8120C">
        <w:rPr>
          <w:color w:val="FF0000"/>
          <w:sz w:val="16"/>
          <w:szCs w:val="16"/>
        </w:rPr>
        <w:t xml:space="preserve">Die Nachtabsenkung der Heizung </w:t>
      </w:r>
      <w:proofErr w:type="spellStart"/>
      <w:r w:rsidRPr="00A8120C">
        <w:rPr>
          <w:color w:val="FF0000"/>
          <w:sz w:val="16"/>
          <w:szCs w:val="16"/>
        </w:rPr>
        <w:t>is</w:t>
      </w:r>
      <w:proofErr w:type="spellEnd"/>
      <w:r w:rsidRPr="00A8120C">
        <w:rPr>
          <w:color w:val="FF0000"/>
          <w:sz w:val="16"/>
          <w:szCs w:val="16"/>
        </w:rPr>
        <w:t xml:space="preserve"> auszuschalten!</w:t>
      </w:r>
    </w:p>
    <w:p w:rsidR="0053020F" w:rsidRPr="00A8120C" w:rsidRDefault="0053020F" w:rsidP="0053020F">
      <w:pPr>
        <w:pStyle w:val="Listenabsatz"/>
        <w:numPr>
          <w:ilvl w:val="0"/>
          <w:numId w:val="1"/>
        </w:numPr>
        <w:rPr>
          <w:color w:val="FF0000"/>
          <w:sz w:val="16"/>
          <w:szCs w:val="16"/>
        </w:rPr>
      </w:pPr>
      <w:r w:rsidRPr="00A8120C">
        <w:rPr>
          <w:color w:val="FF0000"/>
          <w:sz w:val="16"/>
          <w:szCs w:val="16"/>
        </w:rPr>
        <w:t>Während dem Einbau von Calciumsulfat-Estrichen kann die Heizung bereits mit einer Vorlauftemperatur von max. 20 C° in Betrieb genommen werden. Herstellungs- und Materialvorschriften sind jedoch in jedem Fall zu beachten.</w:t>
      </w:r>
    </w:p>
    <w:p w:rsidR="0053020F" w:rsidRPr="006A051D" w:rsidRDefault="0053020F" w:rsidP="0053020F">
      <w:pPr>
        <w:rPr>
          <w:sz w:val="20"/>
          <w:szCs w:val="20"/>
        </w:rPr>
      </w:pPr>
      <w:r>
        <w:rPr>
          <w:sz w:val="20"/>
          <w:szCs w:val="20"/>
        </w:rPr>
        <w:t>Trockenheizen (</w:t>
      </w:r>
      <w:proofErr w:type="spellStart"/>
      <w:r>
        <w:rPr>
          <w:sz w:val="20"/>
          <w:szCs w:val="20"/>
        </w:rPr>
        <w:t>Belegereifheizen</w:t>
      </w:r>
      <w:proofErr w:type="spellEnd"/>
      <w:r>
        <w:rPr>
          <w:sz w:val="20"/>
          <w:szCs w:val="20"/>
        </w:rPr>
        <w:t>)</w:t>
      </w:r>
    </w:p>
    <w:tbl>
      <w:tblPr>
        <w:tblStyle w:val="Tabellenraster"/>
        <w:tblW w:w="0" w:type="auto"/>
        <w:jc w:val="right"/>
        <w:tblLayout w:type="fixed"/>
        <w:tblLook w:val="04A0" w:firstRow="1" w:lastRow="0" w:firstColumn="1" w:lastColumn="0" w:noHBand="0" w:noVBand="1"/>
      </w:tblPr>
      <w:tblGrid>
        <w:gridCol w:w="1107"/>
        <w:gridCol w:w="2091"/>
        <w:gridCol w:w="2183"/>
        <w:gridCol w:w="2026"/>
        <w:gridCol w:w="1852"/>
      </w:tblGrid>
      <w:tr w:rsidR="0053020F" w:rsidTr="00642B5F">
        <w:trPr>
          <w:trHeight w:hRule="exact" w:val="397"/>
          <w:jc w:val="right"/>
        </w:trPr>
        <w:tc>
          <w:tcPr>
            <w:tcW w:w="1107" w:type="dxa"/>
          </w:tcPr>
          <w:p w:rsidR="0053020F" w:rsidRDefault="0053020F" w:rsidP="00642B5F">
            <w:pPr>
              <w:rPr>
                <w:color w:val="FF0000"/>
                <w:sz w:val="24"/>
                <w:szCs w:val="24"/>
              </w:rPr>
            </w:pPr>
          </w:p>
        </w:tc>
        <w:tc>
          <w:tcPr>
            <w:tcW w:w="2091" w:type="dxa"/>
            <w:vAlign w:val="center"/>
          </w:tcPr>
          <w:p w:rsidR="0053020F" w:rsidRPr="00CA3248" w:rsidRDefault="0053020F" w:rsidP="00642B5F">
            <w:pPr>
              <w:rPr>
                <w:sz w:val="16"/>
                <w:szCs w:val="16"/>
              </w:rPr>
            </w:pPr>
            <w:r>
              <w:rPr>
                <w:sz w:val="16"/>
                <w:szCs w:val="16"/>
              </w:rPr>
              <w:t>Vorlauftemperatur in C°</w:t>
            </w:r>
          </w:p>
        </w:tc>
        <w:tc>
          <w:tcPr>
            <w:tcW w:w="2183" w:type="dxa"/>
          </w:tcPr>
          <w:p w:rsidR="0053020F" w:rsidRDefault="0053020F" w:rsidP="00642B5F">
            <w:pPr>
              <w:rPr>
                <w:color w:val="FF0000"/>
                <w:sz w:val="24"/>
                <w:szCs w:val="24"/>
              </w:rPr>
            </w:pPr>
          </w:p>
        </w:tc>
        <w:tc>
          <w:tcPr>
            <w:tcW w:w="2026" w:type="dxa"/>
          </w:tcPr>
          <w:p w:rsidR="0053020F" w:rsidRDefault="0053020F" w:rsidP="00642B5F">
            <w:pPr>
              <w:rPr>
                <w:color w:val="FF0000"/>
                <w:sz w:val="24"/>
                <w:szCs w:val="24"/>
              </w:rPr>
            </w:pPr>
          </w:p>
        </w:tc>
        <w:tc>
          <w:tcPr>
            <w:tcW w:w="1852" w:type="dxa"/>
          </w:tcPr>
          <w:p w:rsidR="0053020F" w:rsidRDefault="0053020F" w:rsidP="00642B5F">
            <w:pPr>
              <w:rPr>
                <w:color w:val="FF0000"/>
                <w:sz w:val="24"/>
                <w:szCs w:val="24"/>
              </w:rPr>
            </w:pPr>
          </w:p>
        </w:tc>
      </w:tr>
      <w:tr w:rsidR="0053020F" w:rsidTr="003612FF">
        <w:trPr>
          <w:trHeight w:hRule="exact" w:val="227"/>
          <w:jc w:val="right"/>
        </w:trPr>
        <w:tc>
          <w:tcPr>
            <w:tcW w:w="1107" w:type="dxa"/>
            <w:vAlign w:val="center"/>
          </w:tcPr>
          <w:p w:rsidR="0053020F" w:rsidRPr="0053020F" w:rsidRDefault="0053020F" w:rsidP="00642B5F">
            <w:pPr>
              <w:rPr>
                <w:sz w:val="16"/>
                <w:szCs w:val="16"/>
              </w:rPr>
            </w:pPr>
            <w:r w:rsidRPr="0053020F">
              <w:rPr>
                <w:sz w:val="16"/>
                <w:szCs w:val="16"/>
              </w:rPr>
              <w:t xml:space="preserve">      Tag</w:t>
            </w:r>
          </w:p>
        </w:tc>
        <w:tc>
          <w:tcPr>
            <w:tcW w:w="2091" w:type="dxa"/>
            <w:vAlign w:val="center"/>
          </w:tcPr>
          <w:p w:rsidR="0053020F" w:rsidRPr="0053020F" w:rsidRDefault="0053020F" w:rsidP="00642B5F">
            <w:pPr>
              <w:rPr>
                <w:sz w:val="16"/>
                <w:szCs w:val="16"/>
              </w:rPr>
            </w:pPr>
            <w:r w:rsidRPr="0053020F">
              <w:rPr>
                <w:sz w:val="16"/>
                <w:szCs w:val="16"/>
              </w:rPr>
              <w:t xml:space="preserve">                   Soll</w:t>
            </w:r>
          </w:p>
        </w:tc>
        <w:tc>
          <w:tcPr>
            <w:tcW w:w="2183" w:type="dxa"/>
            <w:vAlign w:val="center"/>
          </w:tcPr>
          <w:p w:rsidR="0053020F" w:rsidRPr="0053020F" w:rsidRDefault="0053020F" w:rsidP="00642B5F">
            <w:pPr>
              <w:rPr>
                <w:sz w:val="16"/>
                <w:szCs w:val="16"/>
              </w:rPr>
            </w:pPr>
            <w:r w:rsidRPr="0053020F">
              <w:rPr>
                <w:sz w:val="16"/>
                <w:szCs w:val="16"/>
              </w:rPr>
              <w:t xml:space="preserve">                Ist</w:t>
            </w:r>
          </w:p>
        </w:tc>
        <w:tc>
          <w:tcPr>
            <w:tcW w:w="2026" w:type="dxa"/>
            <w:vAlign w:val="center"/>
          </w:tcPr>
          <w:p w:rsidR="0053020F" w:rsidRPr="0053020F" w:rsidRDefault="0053020F" w:rsidP="00642B5F">
            <w:pPr>
              <w:rPr>
                <w:sz w:val="16"/>
                <w:szCs w:val="16"/>
              </w:rPr>
            </w:pPr>
            <w:r w:rsidRPr="0053020F">
              <w:rPr>
                <w:sz w:val="16"/>
                <w:szCs w:val="16"/>
              </w:rPr>
              <w:t xml:space="preserve">          Datum</w:t>
            </w:r>
          </w:p>
        </w:tc>
        <w:tc>
          <w:tcPr>
            <w:tcW w:w="1852" w:type="dxa"/>
            <w:vAlign w:val="center"/>
          </w:tcPr>
          <w:p w:rsidR="0053020F" w:rsidRPr="0053020F" w:rsidRDefault="0053020F" w:rsidP="00642B5F">
            <w:pPr>
              <w:rPr>
                <w:sz w:val="16"/>
                <w:szCs w:val="16"/>
              </w:rPr>
            </w:pPr>
            <w:r w:rsidRPr="0053020F">
              <w:rPr>
                <w:sz w:val="16"/>
                <w:szCs w:val="16"/>
              </w:rPr>
              <w:t xml:space="preserve">            Uhrzeit</w:t>
            </w: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 xml:space="preserve">= 8. </w:t>
            </w:r>
            <w:proofErr w:type="spellStart"/>
            <w:r w:rsidRPr="0053020F">
              <w:rPr>
                <w:sz w:val="16"/>
                <w:szCs w:val="16"/>
              </w:rPr>
              <w:t>Tg</w:t>
            </w:r>
            <w:proofErr w:type="spellEnd"/>
            <w:r w:rsidRPr="0053020F">
              <w:rPr>
                <w:sz w:val="16"/>
                <w:szCs w:val="16"/>
              </w:rPr>
              <w:t>.  01</w:t>
            </w:r>
          </w:p>
        </w:tc>
        <w:tc>
          <w:tcPr>
            <w:tcW w:w="2091" w:type="dxa"/>
          </w:tcPr>
          <w:p w:rsidR="0053020F" w:rsidRPr="003612FF" w:rsidRDefault="003612FF" w:rsidP="00A552D0">
            <w:pPr>
              <w:jc w:val="right"/>
              <w:rPr>
                <w:sz w:val="16"/>
                <w:szCs w:val="16"/>
              </w:rPr>
            </w:pPr>
            <w:r>
              <w:rPr>
                <w:sz w:val="16"/>
                <w:szCs w:val="16"/>
              </w:rPr>
              <w:t>25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02</w:t>
            </w:r>
          </w:p>
        </w:tc>
        <w:tc>
          <w:tcPr>
            <w:tcW w:w="2091" w:type="dxa"/>
          </w:tcPr>
          <w:p w:rsidR="0053020F" w:rsidRPr="003612FF" w:rsidRDefault="003612FF" w:rsidP="00A552D0">
            <w:pPr>
              <w:jc w:val="right"/>
              <w:rPr>
                <w:sz w:val="16"/>
                <w:szCs w:val="16"/>
              </w:rPr>
            </w:pPr>
            <w:r>
              <w:rPr>
                <w:sz w:val="16"/>
                <w:szCs w:val="16"/>
              </w:rPr>
              <w:t>30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03</w:t>
            </w:r>
          </w:p>
        </w:tc>
        <w:tc>
          <w:tcPr>
            <w:tcW w:w="2091" w:type="dxa"/>
          </w:tcPr>
          <w:p w:rsidR="0053020F" w:rsidRPr="003612FF" w:rsidRDefault="003612FF" w:rsidP="00A552D0">
            <w:pPr>
              <w:jc w:val="right"/>
              <w:rPr>
                <w:sz w:val="16"/>
                <w:szCs w:val="16"/>
              </w:rPr>
            </w:pPr>
            <w:r>
              <w:rPr>
                <w:sz w:val="16"/>
                <w:szCs w:val="16"/>
              </w:rPr>
              <w:t>35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04</w:t>
            </w:r>
          </w:p>
        </w:tc>
        <w:tc>
          <w:tcPr>
            <w:tcW w:w="2091" w:type="dxa"/>
          </w:tcPr>
          <w:p w:rsidR="0053020F" w:rsidRPr="003612FF" w:rsidRDefault="003612FF" w:rsidP="00A552D0">
            <w:pPr>
              <w:jc w:val="right"/>
              <w:rPr>
                <w:sz w:val="16"/>
                <w:szCs w:val="16"/>
              </w:rPr>
            </w:pPr>
            <w:r>
              <w:rPr>
                <w:sz w:val="16"/>
                <w:szCs w:val="16"/>
              </w:rPr>
              <w:t>40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05</w:t>
            </w:r>
          </w:p>
        </w:tc>
        <w:tc>
          <w:tcPr>
            <w:tcW w:w="2091" w:type="dxa"/>
          </w:tcPr>
          <w:p w:rsidR="0053020F" w:rsidRPr="003612FF" w:rsidRDefault="003612FF" w:rsidP="00A552D0">
            <w:pPr>
              <w:jc w:val="right"/>
              <w:rPr>
                <w:sz w:val="16"/>
                <w:szCs w:val="16"/>
              </w:rPr>
            </w:pPr>
            <w:r>
              <w:rPr>
                <w:sz w:val="16"/>
                <w:szCs w:val="16"/>
              </w:rPr>
              <w:t>45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06</w:t>
            </w:r>
          </w:p>
        </w:tc>
        <w:tc>
          <w:tcPr>
            <w:tcW w:w="2091" w:type="dxa"/>
          </w:tcPr>
          <w:p w:rsidR="0053020F" w:rsidRPr="003612FF" w:rsidRDefault="003612FF" w:rsidP="00A552D0">
            <w:pPr>
              <w:jc w:val="right"/>
              <w:rPr>
                <w:sz w:val="16"/>
                <w:szCs w:val="16"/>
              </w:rPr>
            </w:pPr>
            <w:r>
              <w:rPr>
                <w:sz w:val="16"/>
                <w:szCs w:val="16"/>
              </w:rPr>
              <w:t>50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07</w:t>
            </w:r>
          </w:p>
        </w:tc>
        <w:tc>
          <w:tcPr>
            <w:tcW w:w="2091" w:type="dxa"/>
          </w:tcPr>
          <w:p w:rsidR="0053020F" w:rsidRPr="003612FF" w:rsidRDefault="00A552D0" w:rsidP="00A552D0">
            <w:pPr>
              <w:jc w:val="right"/>
              <w:rPr>
                <w:sz w:val="16"/>
                <w:szCs w:val="16"/>
              </w:rPr>
            </w:pPr>
            <w:r>
              <w:rPr>
                <w:sz w:val="16"/>
                <w:szCs w:val="16"/>
              </w:rPr>
              <w:t>50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08</w:t>
            </w:r>
          </w:p>
        </w:tc>
        <w:tc>
          <w:tcPr>
            <w:tcW w:w="2091" w:type="dxa"/>
          </w:tcPr>
          <w:p w:rsidR="0053020F" w:rsidRPr="003612FF" w:rsidRDefault="00A552D0" w:rsidP="00A552D0">
            <w:pPr>
              <w:jc w:val="right"/>
              <w:rPr>
                <w:sz w:val="16"/>
                <w:szCs w:val="16"/>
              </w:rPr>
            </w:pPr>
            <w:r>
              <w:rPr>
                <w:sz w:val="16"/>
                <w:szCs w:val="16"/>
              </w:rPr>
              <w:t>50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09</w:t>
            </w:r>
          </w:p>
        </w:tc>
        <w:tc>
          <w:tcPr>
            <w:tcW w:w="2091" w:type="dxa"/>
          </w:tcPr>
          <w:p w:rsidR="0053020F" w:rsidRPr="003612FF" w:rsidRDefault="00A552D0" w:rsidP="00A552D0">
            <w:pPr>
              <w:jc w:val="right"/>
              <w:rPr>
                <w:sz w:val="16"/>
                <w:szCs w:val="16"/>
              </w:rPr>
            </w:pPr>
            <w:r>
              <w:rPr>
                <w:sz w:val="16"/>
                <w:szCs w:val="16"/>
              </w:rPr>
              <w:t>50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10</w:t>
            </w:r>
          </w:p>
        </w:tc>
        <w:tc>
          <w:tcPr>
            <w:tcW w:w="2091" w:type="dxa"/>
          </w:tcPr>
          <w:p w:rsidR="0053020F" w:rsidRPr="003612FF" w:rsidRDefault="00A552D0" w:rsidP="00A552D0">
            <w:pPr>
              <w:jc w:val="right"/>
              <w:rPr>
                <w:sz w:val="16"/>
                <w:szCs w:val="16"/>
              </w:rPr>
            </w:pPr>
            <w:r>
              <w:rPr>
                <w:sz w:val="16"/>
                <w:szCs w:val="16"/>
              </w:rPr>
              <w:t>50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11</w:t>
            </w:r>
          </w:p>
        </w:tc>
        <w:tc>
          <w:tcPr>
            <w:tcW w:w="2091" w:type="dxa"/>
          </w:tcPr>
          <w:p w:rsidR="0053020F" w:rsidRPr="003612FF" w:rsidRDefault="00A552D0" w:rsidP="00A552D0">
            <w:pPr>
              <w:jc w:val="right"/>
              <w:rPr>
                <w:sz w:val="16"/>
                <w:szCs w:val="16"/>
              </w:rPr>
            </w:pPr>
            <w:r>
              <w:rPr>
                <w:sz w:val="16"/>
                <w:szCs w:val="16"/>
              </w:rPr>
              <w:t>50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12</w:t>
            </w:r>
          </w:p>
        </w:tc>
        <w:tc>
          <w:tcPr>
            <w:tcW w:w="2091" w:type="dxa"/>
          </w:tcPr>
          <w:p w:rsidR="0053020F" w:rsidRPr="003612FF" w:rsidRDefault="00A552D0" w:rsidP="00A552D0">
            <w:pPr>
              <w:jc w:val="right"/>
              <w:rPr>
                <w:sz w:val="16"/>
                <w:szCs w:val="16"/>
              </w:rPr>
            </w:pPr>
            <w:r>
              <w:rPr>
                <w:sz w:val="16"/>
                <w:szCs w:val="16"/>
              </w:rPr>
              <w:t>50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13</w:t>
            </w:r>
          </w:p>
        </w:tc>
        <w:tc>
          <w:tcPr>
            <w:tcW w:w="2091" w:type="dxa"/>
          </w:tcPr>
          <w:p w:rsidR="0053020F" w:rsidRPr="003612FF" w:rsidRDefault="00A552D0" w:rsidP="00A552D0">
            <w:pPr>
              <w:jc w:val="right"/>
              <w:rPr>
                <w:sz w:val="16"/>
                <w:szCs w:val="16"/>
              </w:rPr>
            </w:pPr>
            <w:r>
              <w:rPr>
                <w:sz w:val="16"/>
                <w:szCs w:val="16"/>
              </w:rPr>
              <w:t>50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14</w:t>
            </w:r>
          </w:p>
        </w:tc>
        <w:tc>
          <w:tcPr>
            <w:tcW w:w="2091" w:type="dxa"/>
          </w:tcPr>
          <w:p w:rsidR="0053020F" w:rsidRPr="003612FF" w:rsidRDefault="00A552D0" w:rsidP="00A552D0">
            <w:pPr>
              <w:jc w:val="right"/>
              <w:rPr>
                <w:sz w:val="16"/>
                <w:szCs w:val="16"/>
              </w:rPr>
            </w:pPr>
            <w:r>
              <w:rPr>
                <w:sz w:val="16"/>
                <w:szCs w:val="16"/>
              </w:rPr>
              <w:t>50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15</w:t>
            </w:r>
          </w:p>
        </w:tc>
        <w:tc>
          <w:tcPr>
            <w:tcW w:w="2091" w:type="dxa"/>
          </w:tcPr>
          <w:p w:rsidR="0053020F" w:rsidRPr="003612FF" w:rsidRDefault="00A552D0" w:rsidP="00A552D0">
            <w:pPr>
              <w:jc w:val="right"/>
              <w:rPr>
                <w:sz w:val="16"/>
                <w:szCs w:val="16"/>
              </w:rPr>
            </w:pPr>
            <w:r>
              <w:rPr>
                <w:sz w:val="16"/>
                <w:szCs w:val="16"/>
              </w:rPr>
              <w:t>50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16</w:t>
            </w:r>
          </w:p>
        </w:tc>
        <w:tc>
          <w:tcPr>
            <w:tcW w:w="2091" w:type="dxa"/>
          </w:tcPr>
          <w:p w:rsidR="0053020F" w:rsidRPr="003612FF" w:rsidRDefault="00A552D0" w:rsidP="00A552D0">
            <w:pPr>
              <w:jc w:val="right"/>
              <w:rPr>
                <w:sz w:val="16"/>
                <w:szCs w:val="16"/>
              </w:rPr>
            </w:pPr>
            <w:r>
              <w:rPr>
                <w:sz w:val="16"/>
                <w:szCs w:val="16"/>
              </w:rPr>
              <w:t>50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17</w:t>
            </w:r>
          </w:p>
        </w:tc>
        <w:tc>
          <w:tcPr>
            <w:tcW w:w="2091" w:type="dxa"/>
          </w:tcPr>
          <w:p w:rsidR="0053020F" w:rsidRPr="003612FF" w:rsidRDefault="00A552D0" w:rsidP="00A552D0">
            <w:pPr>
              <w:jc w:val="right"/>
              <w:rPr>
                <w:sz w:val="16"/>
                <w:szCs w:val="16"/>
              </w:rPr>
            </w:pPr>
            <w:r>
              <w:rPr>
                <w:sz w:val="16"/>
                <w:szCs w:val="16"/>
              </w:rPr>
              <w:t>50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18</w:t>
            </w:r>
          </w:p>
        </w:tc>
        <w:tc>
          <w:tcPr>
            <w:tcW w:w="2091" w:type="dxa"/>
          </w:tcPr>
          <w:p w:rsidR="0053020F" w:rsidRPr="003612FF" w:rsidRDefault="00A552D0" w:rsidP="00A552D0">
            <w:pPr>
              <w:jc w:val="right"/>
              <w:rPr>
                <w:sz w:val="16"/>
                <w:szCs w:val="16"/>
              </w:rPr>
            </w:pPr>
            <w:r>
              <w:rPr>
                <w:sz w:val="16"/>
                <w:szCs w:val="16"/>
              </w:rPr>
              <w:t>50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19</w:t>
            </w:r>
          </w:p>
        </w:tc>
        <w:tc>
          <w:tcPr>
            <w:tcW w:w="2091" w:type="dxa"/>
          </w:tcPr>
          <w:p w:rsidR="0053020F" w:rsidRPr="003612FF" w:rsidRDefault="00A552D0" w:rsidP="00A552D0">
            <w:pPr>
              <w:jc w:val="right"/>
              <w:rPr>
                <w:sz w:val="16"/>
                <w:szCs w:val="16"/>
              </w:rPr>
            </w:pPr>
            <w:r>
              <w:rPr>
                <w:sz w:val="16"/>
                <w:szCs w:val="16"/>
              </w:rPr>
              <w:t>50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20</w:t>
            </w:r>
          </w:p>
        </w:tc>
        <w:tc>
          <w:tcPr>
            <w:tcW w:w="2091" w:type="dxa"/>
          </w:tcPr>
          <w:p w:rsidR="0053020F" w:rsidRPr="003612FF" w:rsidRDefault="00A552D0" w:rsidP="00A552D0">
            <w:pPr>
              <w:jc w:val="right"/>
              <w:rPr>
                <w:sz w:val="16"/>
                <w:szCs w:val="16"/>
              </w:rPr>
            </w:pPr>
            <w:r>
              <w:rPr>
                <w:sz w:val="16"/>
                <w:szCs w:val="16"/>
              </w:rPr>
              <w:t>50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21</w:t>
            </w:r>
          </w:p>
        </w:tc>
        <w:tc>
          <w:tcPr>
            <w:tcW w:w="2091" w:type="dxa"/>
          </w:tcPr>
          <w:p w:rsidR="0053020F" w:rsidRPr="003612FF" w:rsidRDefault="00A552D0" w:rsidP="00A552D0">
            <w:pPr>
              <w:jc w:val="right"/>
              <w:rPr>
                <w:sz w:val="16"/>
                <w:szCs w:val="16"/>
              </w:rPr>
            </w:pPr>
            <w:r>
              <w:rPr>
                <w:sz w:val="16"/>
                <w:szCs w:val="16"/>
              </w:rPr>
              <w:t>50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22</w:t>
            </w:r>
          </w:p>
        </w:tc>
        <w:tc>
          <w:tcPr>
            <w:tcW w:w="2091" w:type="dxa"/>
          </w:tcPr>
          <w:p w:rsidR="0053020F" w:rsidRPr="003612FF" w:rsidRDefault="00A552D0" w:rsidP="00A552D0">
            <w:pPr>
              <w:jc w:val="right"/>
              <w:rPr>
                <w:sz w:val="16"/>
                <w:szCs w:val="16"/>
              </w:rPr>
            </w:pPr>
            <w:r>
              <w:rPr>
                <w:sz w:val="16"/>
                <w:szCs w:val="16"/>
              </w:rPr>
              <w:t>50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p w:rsidR="0053020F" w:rsidRPr="0053020F" w:rsidRDefault="0053020F" w:rsidP="00642B5F">
            <w:pPr>
              <w:rPr>
                <w:color w:val="FF0000"/>
                <w:sz w:val="16"/>
                <w:szCs w:val="16"/>
              </w:rPr>
            </w:pPr>
          </w:p>
          <w:p w:rsidR="0053020F" w:rsidRPr="0053020F" w:rsidRDefault="0053020F" w:rsidP="00642B5F">
            <w:pPr>
              <w:rPr>
                <w:color w:val="FF0000"/>
                <w:sz w:val="16"/>
                <w:szCs w:val="16"/>
              </w:rPr>
            </w:pPr>
          </w:p>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8C052F" w:rsidP="00642B5F">
            <w:pPr>
              <w:jc w:val="right"/>
              <w:rPr>
                <w:sz w:val="16"/>
                <w:szCs w:val="16"/>
              </w:rPr>
            </w:pPr>
            <w:r>
              <w:rPr>
                <w:sz w:val="16"/>
                <w:szCs w:val="16"/>
              </w:rPr>
              <w:t xml:space="preserve">1.         </w:t>
            </w:r>
            <w:r w:rsidR="0053020F" w:rsidRPr="0053020F">
              <w:rPr>
                <w:sz w:val="16"/>
                <w:szCs w:val="16"/>
              </w:rPr>
              <w:t>23</w:t>
            </w:r>
          </w:p>
        </w:tc>
        <w:tc>
          <w:tcPr>
            <w:tcW w:w="2091" w:type="dxa"/>
          </w:tcPr>
          <w:p w:rsidR="0053020F" w:rsidRPr="003612FF" w:rsidRDefault="00A552D0" w:rsidP="00A552D0">
            <w:pPr>
              <w:jc w:val="right"/>
              <w:rPr>
                <w:sz w:val="16"/>
                <w:szCs w:val="16"/>
              </w:rPr>
            </w:pPr>
            <w:r>
              <w:rPr>
                <w:sz w:val="16"/>
                <w:szCs w:val="16"/>
              </w:rPr>
              <w:t>50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24</w:t>
            </w:r>
          </w:p>
        </w:tc>
        <w:tc>
          <w:tcPr>
            <w:tcW w:w="2091" w:type="dxa"/>
          </w:tcPr>
          <w:p w:rsidR="0053020F" w:rsidRPr="003612FF" w:rsidRDefault="00A552D0" w:rsidP="00A552D0">
            <w:pPr>
              <w:jc w:val="right"/>
              <w:rPr>
                <w:sz w:val="16"/>
                <w:szCs w:val="16"/>
              </w:rPr>
            </w:pPr>
            <w:r>
              <w:rPr>
                <w:sz w:val="16"/>
                <w:szCs w:val="16"/>
              </w:rPr>
              <w:t>45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r w:rsidRPr="0053020F">
              <w:rPr>
                <w:sz w:val="16"/>
                <w:szCs w:val="16"/>
              </w:rPr>
              <w:t>25</w:t>
            </w:r>
          </w:p>
        </w:tc>
        <w:tc>
          <w:tcPr>
            <w:tcW w:w="2091" w:type="dxa"/>
          </w:tcPr>
          <w:p w:rsidR="0053020F" w:rsidRPr="003612FF" w:rsidRDefault="00A552D0" w:rsidP="00A552D0">
            <w:pPr>
              <w:jc w:val="right"/>
              <w:rPr>
                <w:sz w:val="16"/>
                <w:szCs w:val="16"/>
              </w:rPr>
            </w:pPr>
            <w:r>
              <w:rPr>
                <w:sz w:val="16"/>
                <w:szCs w:val="16"/>
              </w:rPr>
              <w:t>40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proofErr w:type="spellStart"/>
            <w:r w:rsidRPr="0053020F">
              <w:rPr>
                <w:sz w:val="16"/>
                <w:szCs w:val="16"/>
              </w:rPr>
              <w:t>abheizen</w:t>
            </w:r>
            <w:proofErr w:type="spellEnd"/>
          </w:p>
        </w:tc>
        <w:tc>
          <w:tcPr>
            <w:tcW w:w="2091" w:type="dxa"/>
          </w:tcPr>
          <w:p w:rsidR="0053020F" w:rsidRPr="003612FF" w:rsidRDefault="00A552D0" w:rsidP="00A552D0">
            <w:pPr>
              <w:jc w:val="right"/>
              <w:rPr>
                <w:sz w:val="16"/>
                <w:szCs w:val="16"/>
              </w:rPr>
            </w:pPr>
            <w:r>
              <w:rPr>
                <w:sz w:val="16"/>
                <w:szCs w:val="16"/>
              </w:rPr>
              <w:t>35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proofErr w:type="spellStart"/>
            <w:r w:rsidRPr="0053020F">
              <w:rPr>
                <w:sz w:val="16"/>
                <w:szCs w:val="16"/>
              </w:rPr>
              <w:t>abheizen</w:t>
            </w:r>
            <w:proofErr w:type="spellEnd"/>
          </w:p>
        </w:tc>
        <w:tc>
          <w:tcPr>
            <w:tcW w:w="2091" w:type="dxa"/>
          </w:tcPr>
          <w:p w:rsidR="0053020F" w:rsidRPr="003612FF" w:rsidRDefault="00A552D0" w:rsidP="00A552D0">
            <w:pPr>
              <w:jc w:val="right"/>
              <w:rPr>
                <w:sz w:val="16"/>
                <w:szCs w:val="16"/>
              </w:rPr>
            </w:pPr>
            <w:r>
              <w:rPr>
                <w:sz w:val="16"/>
                <w:szCs w:val="16"/>
              </w:rPr>
              <w:t>30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r w:rsidR="0053020F" w:rsidTr="003612FF">
        <w:trPr>
          <w:trHeight w:hRule="exact" w:val="227"/>
          <w:jc w:val="right"/>
        </w:trPr>
        <w:tc>
          <w:tcPr>
            <w:tcW w:w="1107" w:type="dxa"/>
            <w:vAlign w:val="center"/>
          </w:tcPr>
          <w:p w:rsidR="0053020F" w:rsidRPr="0053020F" w:rsidRDefault="0053020F" w:rsidP="00642B5F">
            <w:pPr>
              <w:jc w:val="right"/>
              <w:rPr>
                <w:sz w:val="16"/>
                <w:szCs w:val="16"/>
              </w:rPr>
            </w:pPr>
            <w:proofErr w:type="spellStart"/>
            <w:r w:rsidRPr="0053020F">
              <w:rPr>
                <w:sz w:val="16"/>
                <w:szCs w:val="16"/>
              </w:rPr>
              <w:t>abheizen</w:t>
            </w:r>
            <w:proofErr w:type="spellEnd"/>
          </w:p>
        </w:tc>
        <w:tc>
          <w:tcPr>
            <w:tcW w:w="2091" w:type="dxa"/>
          </w:tcPr>
          <w:p w:rsidR="0053020F" w:rsidRPr="003612FF" w:rsidRDefault="00A552D0" w:rsidP="00A552D0">
            <w:pPr>
              <w:jc w:val="right"/>
              <w:rPr>
                <w:sz w:val="16"/>
                <w:szCs w:val="16"/>
              </w:rPr>
            </w:pPr>
            <w:r>
              <w:rPr>
                <w:sz w:val="16"/>
                <w:szCs w:val="16"/>
              </w:rPr>
              <w:t>25 C°</w:t>
            </w:r>
          </w:p>
        </w:tc>
        <w:tc>
          <w:tcPr>
            <w:tcW w:w="2183" w:type="dxa"/>
          </w:tcPr>
          <w:p w:rsidR="0053020F" w:rsidRPr="0053020F" w:rsidRDefault="0053020F" w:rsidP="00642B5F">
            <w:pPr>
              <w:rPr>
                <w:color w:val="FF0000"/>
                <w:sz w:val="16"/>
                <w:szCs w:val="16"/>
              </w:rPr>
            </w:pPr>
          </w:p>
        </w:tc>
        <w:tc>
          <w:tcPr>
            <w:tcW w:w="2026" w:type="dxa"/>
          </w:tcPr>
          <w:p w:rsidR="0053020F" w:rsidRPr="0053020F" w:rsidRDefault="0053020F" w:rsidP="00642B5F">
            <w:pPr>
              <w:rPr>
                <w:color w:val="FF0000"/>
                <w:sz w:val="16"/>
                <w:szCs w:val="16"/>
              </w:rPr>
            </w:pPr>
          </w:p>
        </w:tc>
        <w:tc>
          <w:tcPr>
            <w:tcW w:w="1852" w:type="dxa"/>
          </w:tcPr>
          <w:p w:rsidR="0053020F" w:rsidRPr="0053020F" w:rsidRDefault="0053020F" w:rsidP="00642B5F">
            <w:pPr>
              <w:rPr>
                <w:color w:val="FF0000"/>
                <w:sz w:val="16"/>
                <w:szCs w:val="16"/>
              </w:rPr>
            </w:pPr>
          </w:p>
        </w:tc>
      </w:tr>
    </w:tbl>
    <w:p w:rsidR="00713D0F" w:rsidRDefault="00713D0F">
      <w:pPr>
        <w:rPr>
          <w:sz w:val="12"/>
          <w:szCs w:val="12"/>
        </w:rPr>
      </w:pPr>
    </w:p>
    <w:p w:rsidR="008C052F" w:rsidRDefault="008C052F">
      <w:pPr>
        <w:rPr>
          <w:sz w:val="20"/>
          <w:szCs w:val="20"/>
        </w:rPr>
      </w:pPr>
      <w:r>
        <w:rPr>
          <w:sz w:val="20"/>
          <w:szCs w:val="20"/>
        </w:rPr>
        <w:t xml:space="preserve">1. Der Trockenheizvorgang kann fortgesetzt werden bis zum Erreichen der geforderten </w:t>
      </w:r>
      <w:proofErr w:type="spellStart"/>
      <w:r>
        <w:rPr>
          <w:sz w:val="20"/>
          <w:szCs w:val="20"/>
        </w:rPr>
        <w:t>Belegereife</w:t>
      </w:r>
      <w:proofErr w:type="spellEnd"/>
      <w:r>
        <w:rPr>
          <w:sz w:val="20"/>
          <w:szCs w:val="20"/>
        </w:rPr>
        <w:t xml:space="preserve"> für Calciumsulfat-Heiz-Estriche von 0.3 CM %</w:t>
      </w:r>
    </w:p>
    <w:p w:rsidR="008C052F" w:rsidRPr="008C052F" w:rsidRDefault="008C052F" w:rsidP="008C052F">
      <w:pPr>
        <w:rPr>
          <w:color w:val="BFBFBF" w:themeColor="background1" w:themeShade="BF"/>
          <w:sz w:val="24"/>
          <w:szCs w:val="24"/>
        </w:rPr>
      </w:pPr>
      <w:r w:rsidRPr="008C052F">
        <w:rPr>
          <w:color w:val="BFBFBF" w:themeColor="background1" w:themeShade="BF"/>
          <w:sz w:val="12"/>
          <w:szCs w:val="12"/>
        </w:rPr>
        <w:t>Achermann Unterlagsböden GmbH – Achermann Unterlagsböden GmbH – Achermann Unterlagsböden GmbH – Achermann Unterlagsböden GmbH – Achermann Unterlagsböden GmbH</w:t>
      </w:r>
    </w:p>
    <w:p w:rsidR="003612FF" w:rsidRDefault="003612FF" w:rsidP="008C052F">
      <w:pPr>
        <w:rPr>
          <w:sz w:val="12"/>
          <w:szCs w:val="12"/>
        </w:rPr>
      </w:pPr>
    </w:p>
    <w:p w:rsidR="008C052F" w:rsidRDefault="008C052F" w:rsidP="008C052F">
      <w:pPr>
        <w:rPr>
          <w:sz w:val="12"/>
          <w:szCs w:val="12"/>
        </w:rPr>
      </w:pPr>
      <w:r w:rsidRPr="001648C2">
        <w:rPr>
          <w:sz w:val="12"/>
          <w:szCs w:val="12"/>
        </w:rPr>
        <w:t xml:space="preserve">Hinweis: Informationen und unsere anwendungstechnische Beratung in Wort und Schrift und durch Versuche erfolgen nach bestem Wissen und Gewissen, gelten jedoch nur als unverbindliche Hinweise auch in Bezug auf mögliche Schutzrechte Dritter. Unsere Beratung befreit  Sie nicht vor eigener Prüfung unserer aktuellen Beratungshinweise insbesondere unserer </w:t>
      </w:r>
      <w:proofErr w:type="spellStart"/>
      <w:r w:rsidRPr="001648C2">
        <w:rPr>
          <w:sz w:val="12"/>
          <w:szCs w:val="12"/>
        </w:rPr>
        <w:t>Datenbläter</w:t>
      </w:r>
      <w:proofErr w:type="spellEnd"/>
      <w:r w:rsidRPr="001648C2">
        <w:rPr>
          <w:sz w:val="12"/>
          <w:szCs w:val="12"/>
        </w:rPr>
        <w:t xml:space="preserve"> und technischen Informationen, sowie der eigenen Prüfung unserer Produkte im Hinblick auf die objektspezifische Eignung.     </w:t>
      </w:r>
    </w:p>
    <w:p w:rsidR="008C052F" w:rsidRPr="008C052F" w:rsidRDefault="008C052F" w:rsidP="008C052F">
      <w:pPr>
        <w:rPr>
          <w:sz w:val="20"/>
          <w:szCs w:val="20"/>
        </w:rPr>
      </w:pPr>
      <w:r>
        <w:rPr>
          <w:b/>
          <w:sz w:val="12"/>
          <w:szCs w:val="12"/>
        </w:rPr>
        <w:t>Laufenburg, 01. Januar 2013</w:t>
      </w:r>
      <w:r w:rsidRPr="001648C2">
        <w:rPr>
          <w:sz w:val="12"/>
          <w:szCs w:val="12"/>
        </w:rPr>
        <w:t xml:space="preserve">                                                                                                                             </w:t>
      </w:r>
    </w:p>
    <w:sectPr w:rsidR="008C052F" w:rsidRPr="008C052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CD8" w:rsidRDefault="00892CD8" w:rsidP="0057715C">
      <w:pPr>
        <w:spacing w:after="0" w:line="240" w:lineRule="auto"/>
      </w:pPr>
      <w:r>
        <w:separator/>
      </w:r>
    </w:p>
  </w:endnote>
  <w:endnote w:type="continuationSeparator" w:id="0">
    <w:p w:rsidR="00892CD8" w:rsidRDefault="00892CD8" w:rsidP="0057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D0" w:rsidRPr="00A552D0" w:rsidRDefault="00A552D0">
    <w:pPr>
      <w:pStyle w:val="Fuzeile"/>
      <w:rPr>
        <w:sz w:val="16"/>
        <w:szCs w:val="16"/>
      </w:rPr>
    </w:pPr>
    <w:r w:rsidRPr="00A552D0">
      <w:rPr>
        <w:sz w:val="16"/>
        <w:szCs w:val="16"/>
      </w:rPr>
      <w:t xml:space="preserve">Achermann Unterlagsböden GmbH, Schützenmattstrasse 7, 5080 Laufenburg      </w:t>
    </w:r>
  </w:p>
  <w:p w:rsidR="00A552D0" w:rsidRPr="00A552D0" w:rsidRDefault="00A552D0">
    <w:pPr>
      <w:pStyle w:val="Fuzeile"/>
      <w:rPr>
        <w:sz w:val="16"/>
        <w:szCs w:val="16"/>
        <w:lang w:val="fr-CH"/>
      </w:rPr>
    </w:pPr>
    <w:r w:rsidRPr="00A552D0">
      <w:rPr>
        <w:sz w:val="16"/>
        <w:szCs w:val="16"/>
        <w:lang w:val="fr-CH"/>
      </w:rPr>
      <w:t>Fon: 062 874 10 02    Fax</w:t>
    </w:r>
    <w:proofErr w:type="gramStart"/>
    <w:r w:rsidRPr="00A552D0">
      <w:rPr>
        <w:sz w:val="16"/>
        <w:szCs w:val="16"/>
        <w:lang w:val="fr-CH"/>
      </w:rPr>
      <w:t>:  062</w:t>
    </w:r>
    <w:proofErr w:type="gramEnd"/>
    <w:r w:rsidRPr="00A552D0">
      <w:rPr>
        <w:sz w:val="16"/>
        <w:szCs w:val="16"/>
        <w:lang w:val="fr-CH"/>
      </w:rPr>
      <w:t xml:space="preserve"> 874 10 03     www.achermannboden.ch</w:t>
    </w:r>
  </w:p>
  <w:p w:rsidR="00A552D0" w:rsidRPr="00A552D0" w:rsidRDefault="00A552D0">
    <w:pPr>
      <w:pStyle w:val="Fuzeil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CD8" w:rsidRDefault="00892CD8" w:rsidP="0057715C">
      <w:pPr>
        <w:spacing w:after="0" w:line="240" w:lineRule="auto"/>
      </w:pPr>
      <w:r>
        <w:separator/>
      </w:r>
    </w:p>
  </w:footnote>
  <w:footnote w:type="continuationSeparator" w:id="0">
    <w:p w:rsidR="00892CD8" w:rsidRDefault="00892CD8" w:rsidP="00577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5C" w:rsidRDefault="0057715C">
    <w:pPr>
      <w:pStyle w:val="Kopfzeile"/>
    </w:pPr>
    <w:r>
      <w:rPr>
        <w:noProof/>
        <w:lang w:eastAsia="de-CH"/>
      </w:rPr>
      <w:drawing>
        <wp:inline distT="0" distB="0" distL="0" distR="0" wp14:anchorId="088DB4DD" wp14:editId="4E28D5DC">
          <wp:extent cx="6257925" cy="314292"/>
          <wp:effectExtent l="0" t="0" r="0" b="0"/>
          <wp:docPr id="1" name="Bild 4"/>
          <wp:cNvGraphicFramePr/>
          <a:graphic xmlns:a="http://schemas.openxmlformats.org/drawingml/2006/main">
            <a:graphicData uri="http://schemas.openxmlformats.org/drawingml/2006/picture">
              <pic:pic xmlns:pic="http://schemas.openxmlformats.org/drawingml/2006/picture">
                <pic:nvPicPr>
                  <pic:cNvPr id="1" name="Bild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5856" cy="3141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19A5"/>
    <w:multiLevelType w:val="hybridMultilevel"/>
    <w:tmpl w:val="4FC805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9AD5477"/>
    <w:multiLevelType w:val="hybridMultilevel"/>
    <w:tmpl w:val="53E60A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55491471"/>
    <w:multiLevelType w:val="hybridMultilevel"/>
    <w:tmpl w:val="F11C53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5C"/>
    <w:rsid w:val="001648C2"/>
    <w:rsid w:val="00314886"/>
    <w:rsid w:val="003612FF"/>
    <w:rsid w:val="00514F9B"/>
    <w:rsid w:val="0053020F"/>
    <w:rsid w:val="0057715C"/>
    <w:rsid w:val="00592C61"/>
    <w:rsid w:val="00631984"/>
    <w:rsid w:val="0065705B"/>
    <w:rsid w:val="006A051D"/>
    <w:rsid w:val="00713D0F"/>
    <w:rsid w:val="00892CD8"/>
    <w:rsid w:val="008C052F"/>
    <w:rsid w:val="00A552D0"/>
    <w:rsid w:val="00A8120C"/>
    <w:rsid w:val="00CA3248"/>
    <w:rsid w:val="00D516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8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71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715C"/>
  </w:style>
  <w:style w:type="paragraph" w:styleId="Fuzeile">
    <w:name w:val="footer"/>
    <w:basedOn w:val="Standard"/>
    <w:link w:val="FuzeileZchn"/>
    <w:uiPriority w:val="99"/>
    <w:unhideWhenUsed/>
    <w:rsid w:val="005771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715C"/>
  </w:style>
  <w:style w:type="paragraph" w:styleId="Sprechblasentext">
    <w:name w:val="Balloon Text"/>
    <w:basedOn w:val="Standard"/>
    <w:link w:val="SprechblasentextZchn"/>
    <w:uiPriority w:val="99"/>
    <w:semiHidden/>
    <w:unhideWhenUsed/>
    <w:rsid w:val="005771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15C"/>
    <w:rPr>
      <w:rFonts w:ascii="Tahoma" w:hAnsi="Tahoma" w:cs="Tahoma"/>
      <w:sz w:val="16"/>
      <w:szCs w:val="16"/>
    </w:rPr>
  </w:style>
  <w:style w:type="paragraph" w:styleId="Listenabsatz">
    <w:name w:val="List Paragraph"/>
    <w:basedOn w:val="Standard"/>
    <w:uiPriority w:val="34"/>
    <w:qFormat/>
    <w:rsid w:val="00514F9B"/>
    <w:pPr>
      <w:ind w:left="720"/>
      <w:contextualSpacing/>
    </w:pPr>
  </w:style>
  <w:style w:type="table" w:styleId="Tabellenraster">
    <w:name w:val="Table Grid"/>
    <w:basedOn w:val="NormaleTabelle"/>
    <w:uiPriority w:val="59"/>
    <w:rsid w:val="00CA3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8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71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715C"/>
  </w:style>
  <w:style w:type="paragraph" w:styleId="Fuzeile">
    <w:name w:val="footer"/>
    <w:basedOn w:val="Standard"/>
    <w:link w:val="FuzeileZchn"/>
    <w:uiPriority w:val="99"/>
    <w:unhideWhenUsed/>
    <w:rsid w:val="005771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715C"/>
  </w:style>
  <w:style w:type="paragraph" w:styleId="Sprechblasentext">
    <w:name w:val="Balloon Text"/>
    <w:basedOn w:val="Standard"/>
    <w:link w:val="SprechblasentextZchn"/>
    <w:uiPriority w:val="99"/>
    <w:semiHidden/>
    <w:unhideWhenUsed/>
    <w:rsid w:val="005771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15C"/>
    <w:rPr>
      <w:rFonts w:ascii="Tahoma" w:hAnsi="Tahoma" w:cs="Tahoma"/>
      <w:sz w:val="16"/>
      <w:szCs w:val="16"/>
    </w:rPr>
  </w:style>
  <w:style w:type="paragraph" w:styleId="Listenabsatz">
    <w:name w:val="List Paragraph"/>
    <w:basedOn w:val="Standard"/>
    <w:uiPriority w:val="34"/>
    <w:qFormat/>
    <w:rsid w:val="00514F9B"/>
    <w:pPr>
      <w:ind w:left="720"/>
      <w:contextualSpacing/>
    </w:pPr>
  </w:style>
  <w:style w:type="table" w:styleId="Tabellenraster">
    <w:name w:val="Table Grid"/>
    <w:basedOn w:val="NormaleTabelle"/>
    <w:uiPriority w:val="59"/>
    <w:rsid w:val="00CA3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dc:creator>
  <cp:lastModifiedBy>Achi</cp:lastModifiedBy>
  <cp:revision>7</cp:revision>
  <cp:lastPrinted>2013-02-09T07:30:00Z</cp:lastPrinted>
  <dcterms:created xsi:type="dcterms:W3CDTF">2013-02-09T06:44:00Z</dcterms:created>
  <dcterms:modified xsi:type="dcterms:W3CDTF">2013-02-09T08:12:00Z</dcterms:modified>
</cp:coreProperties>
</file>